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AAD93F">
      <w:pPr>
        <w:bidi w:val="0"/>
        <w:spacing w:line="360" w:lineRule="auto"/>
        <w:jc w:val="center"/>
        <w:rPr>
          <w:rFonts w:hint="eastAsia" w:ascii="宋体" w:hAnsi="宋体" w:eastAsia="宋体" w:cs="宋体"/>
          <w:color w:val="auto"/>
          <w:sz w:val="24"/>
          <w:szCs w:val="24"/>
          <w:lang w:val="en-US" w:eastAsia="zh-CN"/>
        </w:rPr>
      </w:pPr>
      <w:r>
        <w:rPr>
          <w:b/>
          <w:bCs/>
          <w:sz w:val="32"/>
          <w:szCs w:val="32"/>
        </w:rPr>
        <w:t>询价通知书</w:t>
      </w:r>
    </w:p>
    <w:p w14:paraId="468C4558">
      <w:pPr>
        <w:bidi w:val="0"/>
        <w:spacing w:line="360" w:lineRule="auto"/>
        <w:ind w:firstLine="480" w:firstLineChars="200"/>
        <w:rPr>
          <w:rFonts w:hint="eastAsia" w:ascii="宋体" w:hAnsi="宋体" w:eastAsia="宋体" w:cs="宋体"/>
          <w:color w:val="auto"/>
          <w:sz w:val="24"/>
          <w:szCs w:val="24"/>
        </w:rPr>
      </w:pPr>
      <w:r>
        <w:rPr>
          <w:rFonts w:hint="eastAsia" w:cs="宋体"/>
          <w:color w:val="auto"/>
          <w:sz w:val="24"/>
          <w:szCs w:val="24"/>
          <w:lang w:val="en-US" w:eastAsia="zh-CN"/>
        </w:rPr>
        <w:t>安徽环境智能科技有限公司</w:t>
      </w:r>
      <w:r>
        <w:rPr>
          <w:rFonts w:hint="eastAsia" w:ascii="宋体" w:hAnsi="宋体" w:eastAsia="宋体" w:cs="宋体"/>
          <w:color w:val="auto"/>
          <w:sz w:val="24"/>
          <w:szCs w:val="24"/>
          <w:lang w:val="en-US" w:eastAsia="zh-CN"/>
        </w:rPr>
        <w:t>现</w:t>
      </w:r>
      <w:r>
        <w:rPr>
          <w:rFonts w:hint="eastAsia" w:ascii="宋体" w:hAnsi="宋体" w:eastAsia="宋体" w:cs="宋体"/>
          <w:color w:val="auto"/>
          <w:sz w:val="24"/>
          <w:szCs w:val="24"/>
        </w:rPr>
        <w:t>以</w:t>
      </w:r>
      <w:r>
        <w:rPr>
          <w:rFonts w:hint="eastAsia" w:ascii="宋体" w:hAnsi="宋体" w:eastAsia="宋体" w:cs="宋体"/>
          <w:color w:val="auto"/>
          <w:sz w:val="24"/>
          <w:szCs w:val="24"/>
          <w:lang w:val="en-US" w:eastAsia="zh-CN"/>
        </w:rPr>
        <w:t>询价</w:t>
      </w:r>
      <w:r>
        <w:rPr>
          <w:rFonts w:hint="eastAsia" w:ascii="宋体" w:hAnsi="宋体" w:eastAsia="宋体" w:cs="宋体"/>
          <w:color w:val="auto"/>
          <w:sz w:val="24"/>
          <w:szCs w:val="24"/>
        </w:rPr>
        <w:t>采购方式进行</w:t>
      </w:r>
      <w:r>
        <w:rPr>
          <w:rFonts w:hint="eastAsia" w:cs="宋体"/>
          <w:i w:val="0"/>
          <w:iCs w:val="0"/>
          <w:caps w:val="0"/>
          <w:color w:val="222222"/>
          <w:spacing w:val="0"/>
          <w:kern w:val="0"/>
          <w:sz w:val="24"/>
          <w:szCs w:val="24"/>
          <w:shd w:val="clear" w:fill="FFFFFF"/>
          <w:lang w:val="en-US" w:eastAsia="zh-CN" w:bidi="ar"/>
        </w:rPr>
        <w:t>LED显示屏产品</w:t>
      </w:r>
      <w:r>
        <w:rPr>
          <w:rFonts w:hint="eastAsia" w:ascii="宋体" w:hAnsi="宋体" w:eastAsia="宋体" w:cs="宋体"/>
          <w:kern w:val="2"/>
          <w:sz w:val="24"/>
          <w:szCs w:val="24"/>
        </w:rPr>
        <w:t>采购</w:t>
      </w:r>
      <w:r>
        <w:rPr>
          <w:rFonts w:hint="eastAsia" w:ascii="宋体" w:hAnsi="宋体" w:eastAsia="宋体" w:cs="宋体"/>
          <w:color w:val="auto"/>
          <w:sz w:val="24"/>
          <w:szCs w:val="24"/>
        </w:rPr>
        <w:t>，欢迎</w:t>
      </w:r>
      <w:r>
        <w:rPr>
          <w:rFonts w:hint="eastAsia" w:ascii="宋体" w:hAnsi="宋体" w:eastAsia="宋体" w:cs="宋体"/>
          <w:color w:val="auto"/>
          <w:sz w:val="24"/>
          <w:szCs w:val="24"/>
          <w:lang w:val="en-US" w:eastAsia="zh-CN"/>
        </w:rPr>
        <w:t>供应商</w:t>
      </w:r>
      <w:r>
        <w:rPr>
          <w:rFonts w:hint="eastAsia" w:ascii="宋体" w:hAnsi="宋体" w:eastAsia="宋体" w:cs="宋体"/>
          <w:color w:val="auto"/>
          <w:sz w:val="24"/>
          <w:szCs w:val="24"/>
        </w:rPr>
        <w:t>密封提交报价文件。</w:t>
      </w:r>
    </w:p>
    <w:p w14:paraId="4324F779">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425" w:leftChars="0" w:right="0" w:rightChars="0" w:firstLine="15" w:firstLineChars="0"/>
        <w:jc w:val="left"/>
        <w:rPr>
          <w:rFonts w:hint="default" w:ascii="宋体" w:hAnsi="宋体" w:eastAsia="宋体" w:cs="宋体"/>
          <w:i w:val="0"/>
          <w:iCs w:val="0"/>
          <w:caps w:val="0"/>
          <w:color w:val="222222"/>
          <w:spacing w:val="0"/>
          <w:sz w:val="24"/>
          <w:szCs w:val="24"/>
          <w:lang w:val="en-US" w:eastAsia="zh-CN"/>
        </w:rPr>
      </w:pPr>
      <w:r>
        <w:rPr>
          <w:rFonts w:hint="eastAsia" w:ascii="宋体" w:hAnsi="宋体" w:eastAsia="宋体" w:cs="宋体"/>
          <w:i w:val="0"/>
          <w:iCs w:val="0"/>
          <w:caps w:val="0"/>
          <w:color w:val="222222"/>
          <w:spacing w:val="0"/>
          <w:kern w:val="0"/>
          <w:sz w:val="24"/>
          <w:szCs w:val="24"/>
          <w:shd w:val="clear" w:fill="FFFFFF"/>
          <w:lang w:val="en-US" w:eastAsia="zh-CN" w:bidi="ar"/>
        </w:rPr>
        <w:t>项目名称：</w:t>
      </w:r>
      <w:r>
        <w:rPr>
          <w:rFonts w:hint="eastAsia" w:cs="宋体"/>
          <w:i w:val="0"/>
          <w:iCs w:val="0"/>
          <w:caps w:val="0"/>
          <w:color w:val="222222"/>
          <w:spacing w:val="0"/>
          <w:kern w:val="0"/>
          <w:sz w:val="24"/>
          <w:szCs w:val="24"/>
          <w:shd w:val="clear" w:fill="FFFFFF"/>
          <w:lang w:val="en-US" w:eastAsia="zh-CN" w:bidi="ar"/>
        </w:rPr>
        <w:t>LED显示屏</w:t>
      </w:r>
      <w:r>
        <w:rPr>
          <w:rFonts w:hint="eastAsia" w:ascii="宋体" w:hAnsi="宋体" w:eastAsia="宋体" w:cs="宋体"/>
          <w:kern w:val="2"/>
          <w:sz w:val="24"/>
          <w:szCs w:val="24"/>
        </w:rPr>
        <w:t>采购</w:t>
      </w:r>
      <w:r>
        <w:rPr>
          <w:rFonts w:hint="eastAsia" w:cs="宋体"/>
          <w:kern w:val="2"/>
          <w:sz w:val="24"/>
          <w:szCs w:val="24"/>
          <w:lang w:eastAsia="zh-CN"/>
        </w:rPr>
        <w:t>（</w:t>
      </w:r>
      <w:r>
        <w:rPr>
          <w:rFonts w:hint="eastAsia" w:cs="宋体"/>
          <w:kern w:val="2"/>
          <w:sz w:val="24"/>
          <w:szCs w:val="24"/>
          <w:lang w:val="en-US" w:eastAsia="zh-CN"/>
        </w:rPr>
        <w:t>二次</w:t>
      </w:r>
      <w:r>
        <w:rPr>
          <w:rFonts w:hint="eastAsia" w:cs="宋体"/>
          <w:kern w:val="2"/>
          <w:sz w:val="24"/>
          <w:szCs w:val="24"/>
          <w:lang w:eastAsia="zh-CN"/>
        </w:rPr>
        <w:t>）</w:t>
      </w:r>
    </w:p>
    <w:p w14:paraId="36F8E674">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leftChars="0" w:right="0" w:firstLine="420" w:firstLineChars="0"/>
        <w:jc w:val="left"/>
        <w:rPr>
          <w:rFonts w:hint="eastAsia" w:ascii="宋体" w:hAnsi="宋体" w:eastAsia="宋体" w:cs="宋体"/>
          <w:i w:val="0"/>
          <w:iCs w:val="0"/>
          <w:caps w:val="0"/>
          <w:color w:val="222222"/>
          <w:spacing w:val="0"/>
          <w:sz w:val="24"/>
          <w:szCs w:val="24"/>
        </w:rPr>
      </w:pPr>
      <w:r>
        <w:rPr>
          <w:rFonts w:hint="eastAsia" w:ascii="宋体" w:hAnsi="宋体" w:eastAsia="宋体" w:cs="宋体"/>
          <w:i w:val="0"/>
          <w:iCs w:val="0"/>
          <w:caps w:val="0"/>
          <w:color w:val="222222"/>
          <w:spacing w:val="0"/>
          <w:kern w:val="0"/>
          <w:sz w:val="24"/>
          <w:szCs w:val="24"/>
          <w:shd w:val="clear" w:fill="FFFFFF"/>
          <w:lang w:val="en-US" w:eastAsia="zh-CN" w:bidi="ar"/>
        </w:rPr>
        <w:t>询价文件获取</w:t>
      </w:r>
    </w:p>
    <w:p w14:paraId="7F41BBF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20"/>
        <w:jc w:val="left"/>
        <w:rPr>
          <w:rFonts w:hint="eastAsia" w:ascii="宋体" w:hAnsi="宋体" w:eastAsia="宋体" w:cs="宋体"/>
          <w:i w:val="0"/>
          <w:iCs w:val="0"/>
          <w:caps w:val="0"/>
          <w:color w:val="222222"/>
          <w:spacing w:val="0"/>
          <w:kern w:val="0"/>
          <w:sz w:val="24"/>
          <w:szCs w:val="24"/>
          <w:shd w:val="clear" w:fill="FFFFFF"/>
          <w:lang w:val="en-US" w:eastAsia="zh-CN" w:bidi="ar"/>
        </w:rPr>
      </w:pPr>
      <w:r>
        <w:rPr>
          <w:rFonts w:hint="eastAsia" w:ascii="宋体" w:hAnsi="宋体" w:eastAsia="宋体" w:cs="宋体"/>
          <w:i w:val="0"/>
          <w:iCs w:val="0"/>
          <w:caps w:val="0"/>
          <w:color w:val="222222"/>
          <w:spacing w:val="0"/>
          <w:kern w:val="0"/>
          <w:sz w:val="24"/>
          <w:szCs w:val="24"/>
          <w:shd w:val="clear" w:fill="FFFFFF"/>
          <w:lang w:val="en-US" w:eastAsia="zh-CN" w:bidi="ar"/>
        </w:rPr>
        <w:t>本次采购以公告形式在安徽环境智能科技有限公司官网公开发布，供应商有意向可自行下载</w:t>
      </w:r>
      <w:r>
        <w:rPr>
          <w:rFonts w:hint="eastAsia" w:cs="宋体"/>
          <w:i w:val="0"/>
          <w:iCs w:val="0"/>
          <w:caps w:val="0"/>
          <w:color w:val="222222"/>
          <w:spacing w:val="0"/>
          <w:kern w:val="0"/>
          <w:sz w:val="24"/>
          <w:szCs w:val="24"/>
          <w:shd w:val="clear" w:fill="FFFFFF"/>
          <w:lang w:val="en-US" w:eastAsia="zh-CN" w:bidi="ar"/>
        </w:rPr>
        <w:t>采购询价</w:t>
      </w:r>
      <w:r>
        <w:rPr>
          <w:rFonts w:hint="eastAsia" w:ascii="宋体" w:hAnsi="宋体" w:eastAsia="宋体" w:cs="宋体"/>
          <w:i w:val="0"/>
          <w:iCs w:val="0"/>
          <w:caps w:val="0"/>
          <w:color w:val="222222"/>
          <w:spacing w:val="0"/>
          <w:kern w:val="0"/>
          <w:sz w:val="24"/>
          <w:szCs w:val="24"/>
          <w:shd w:val="clear" w:fill="FFFFFF"/>
          <w:lang w:val="en-US" w:eastAsia="zh-CN" w:bidi="ar"/>
        </w:rPr>
        <w:t>文件响应报价。</w:t>
      </w:r>
    </w:p>
    <w:p w14:paraId="1FA5168B">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leftChars="0" w:right="0" w:firstLine="420" w:firstLineChars="0"/>
        <w:jc w:val="left"/>
        <w:rPr>
          <w:rFonts w:hint="default"/>
          <w:sz w:val="24"/>
          <w:szCs w:val="24"/>
          <w:lang w:val="en-US"/>
        </w:rPr>
      </w:pPr>
      <w:r>
        <w:rPr>
          <w:rFonts w:hint="eastAsia" w:ascii="宋体" w:hAnsi="宋体" w:eastAsia="宋体" w:cs="宋体"/>
          <w:i w:val="0"/>
          <w:iCs w:val="0"/>
          <w:caps w:val="0"/>
          <w:color w:val="222222"/>
          <w:spacing w:val="0"/>
          <w:sz w:val="24"/>
          <w:szCs w:val="24"/>
          <w:shd w:val="clear" w:fill="FFFFFF"/>
        </w:rPr>
        <w:t>报价截止时间、报价文件递交地点及报价文件送达方式</w:t>
      </w:r>
    </w:p>
    <w:p w14:paraId="041BFF7A">
      <w:pPr>
        <w:bidi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1、报价截止时间：</w:t>
      </w:r>
      <w:r>
        <w:rPr>
          <w:rFonts w:hint="eastAsia" w:ascii="宋体" w:hAnsi="宋体" w:eastAsia="宋体" w:cs="宋体"/>
          <w:b/>
          <w:bCs/>
          <w:color w:val="auto"/>
          <w:sz w:val="24"/>
          <w:szCs w:val="24"/>
          <w:lang w:val="en-US" w:eastAsia="zh-CN"/>
        </w:rPr>
        <w:t>202</w:t>
      </w:r>
      <w:r>
        <w:rPr>
          <w:rFonts w:hint="eastAsia" w:cs="宋体"/>
          <w:b/>
          <w:bCs/>
          <w:color w:val="auto"/>
          <w:sz w:val="24"/>
          <w:szCs w:val="24"/>
          <w:lang w:val="en-US" w:eastAsia="zh-CN"/>
        </w:rPr>
        <w:t>4</w:t>
      </w:r>
      <w:r>
        <w:rPr>
          <w:rFonts w:hint="eastAsia" w:ascii="宋体" w:hAnsi="宋体" w:eastAsia="宋体" w:cs="宋体"/>
          <w:b/>
          <w:bCs/>
          <w:color w:val="auto"/>
          <w:sz w:val="24"/>
          <w:szCs w:val="24"/>
        </w:rPr>
        <w:t>年</w:t>
      </w:r>
      <w:r>
        <w:rPr>
          <w:rFonts w:hint="eastAsia" w:cs="宋体"/>
          <w:b/>
          <w:bCs/>
          <w:color w:val="auto"/>
          <w:sz w:val="24"/>
          <w:szCs w:val="24"/>
          <w:lang w:val="en-US" w:eastAsia="zh-CN"/>
        </w:rPr>
        <w:t>6</w:t>
      </w:r>
      <w:r>
        <w:rPr>
          <w:rFonts w:hint="eastAsia" w:ascii="宋体" w:hAnsi="宋体" w:eastAsia="宋体" w:cs="宋体"/>
          <w:b/>
          <w:bCs/>
          <w:color w:val="auto"/>
          <w:sz w:val="24"/>
          <w:szCs w:val="24"/>
          <w:lang w:val="en-US" w:eastAsia="zh-CN"/>
        </w:rPr>
        <w:t>月</w:t>
      </w:r>
      <w:r>
        <w:rPr>
          <w:rFonts w:hint="eastAsia" w:cs="宋体"/>
          <w:b/>
          <w:bCs/>
          <w:color w:val="auto"/>
          <w:sz w:val="24"/>
          <w:szCs w:val="24"/>
          <w:lang w:val="en-US" w:eastAsia="zh-CN"/>
        </w:rPr>
        <w:t>24</w:t>
      </w:r>
      <w:r>
        <w:rPr>
          <w:rFonts w:hint="eastAsia" w:ascii="宋体" w:hAnsi="宋体" w:eastAsia="宋体" w:cs="宋体"/>
          <w:b/>
          <w:bCs/>
          <w:color w:val="auto"/>
          <w:sz w:val="24"/>
          <w:szCs w:val="24"/>
        </w:rPr>
        <w:t>日</w:t>
      </w:r>
      <w:r>
        <w:rPr>
          <w:rFonts w:hint="eastAsia" w:cs="宋体"/>
          <w:b/>
          <w:bCs/>
          <w:color w:val="auto"/>
          <w:sz w:val="24"/>
          <w:szCs w:val="24"/>
          <w:lang w:val="en-US" w:eastAsia="zh-CN"/>
        </w:rPr>
        <w:t>14</w:t>
      </w:r>
      <w:r>
        <w:rPr>
          <w:rFonts w:hint="eastAsia" w:ascii="宋体" w:hAnsi="宋体" w:eastAsia="宋体" w:cs="宋体"/>
          <w:b/>
          <w:bCs/>
          <w:color w:val="auto"/>
          <w:sz w:val="24"/>
          <w:szCs w:val="24"/>
        </w:rPr>
        <w:t>时</w:t>
      </w:r>
      <w:r>
        <w:rPr>
          <w:rFonts w:hint="eastAsia" w:cs="宋体"/>
          <w:b/>
          <w:bCs/>
          <w:color w:val="auto"/>
          <w:sz w:val="24"/>
          <w:szCs w:val="24"/>
          <w:lang w:val="en-US" w:eastAsia="zh-CN"/>
        </w:rPr>
        <w:t>30</w:t>
      </w:r>
      <w:r>
        <w:rPr>
          <w:rFonts w:hint="eastAsia" w:ascii="宋体" w:hAnsi="宋体" w:eastAsia="宋体" w:cs="宋体"/>
          <w:b/>
          <w:bCs/>
          <w:color w:val="auto"/>
          <w:sz w:val="24"/>
          <w:szCs w:val="24"/>
          <w:lang w:val="en-US" w:eastAsia="zh-CN"/>
        </w:rPr>
        <w:t>分</w:t>
      </w:r>
      <w:r>
        <w:rPr>
          <w:rFonts w:hint="eastAsia" w:ascii="宋体" w:hAnsi="宋体" w:eastAsia="宋体" w:cs="宋体"/>
          <w:color w:val="auto"/>
          <w:sz w:val="24"/>
          <w:szCs w:val="24"/>
        </w:rPr>
        <w:t>。</w:t>
      </w:r>
    </w:p>
    <w:p w14:paraId="661C3A80">
      <w:pPr>
        <w:bidi w:val="0"/>
        <w:spacing w:line="360" w:lineRule="auto"/>
        <w:ind w:firstLine="480" w:firstLineChars="200"/>
        <w:rPr>
          <w:rFonts w:hint="eastAsia" w:ascii="宋体" w:hAnsi="宋体" w:eastAsia="宋体" w:cs="宋体"/>
          <w:color w:val="auto"/>
          <w:sz w:val="24"/>
          <w:szCs w:val="24"/>
          <w:lang w:val="en-US"/>
        </w:rPr>
      </w:pPr>
      <w:r>
        <w:rPr>
          <w:rFonts w:hint="eastAsia" w:ascii="宋体" w:hAnsi="宋体" w:eastAsia="宋体" w:cs="宋体"/>
          <w:color w:val="auto"/>
          <w:sz w:val="24"/>
          <w:szCs w:val="24"/>
        </w:rPr>
        <w:t>2、报价文件递交地点：安徽省合肥市高新区大别山路699号安徽环境科技大厦</w:t>
      </w:r>
      <w:r>
        <w:rPr>
          <w:rFonts w:hint="eastAsia" w:ascii="宋体" w:hAnsi="宋体" w:eastAsia="宋体" w:cs="宋体"/>
          <w:color w:val="auto"/>
          <w:sz w:val="24"/>
          <w:szCs w:val="24"/>
          <w:lang w:val="en-US" w:eastAsia="zh-CN"/>
        </w:rPr>
        <w:t>二层商务采购部；</w:t>
      </w:r>
      <w:r>
        <w:rPr>
          <w:rFonts w:hint="eastAsia" w:ascii="宋体" w:hAnsi="宋体" w:eastAsia="宋体" w:cs="宋体"/>
          <w:i w:val="0"/>
          <w:iCs w:val="0"/>
          <w:caps w:val="0"/>
          <w:color w:val="auto"/>
          <w:spacing w:val="0"/>
          <w:sz w:val="24"/>
          <w:szCs w:val="24"/>
          <w:shd w:val="clear" w:fill="FFFFFF"/>
        </w:rPr>
        <w:t>联系人：</w:t>
      </w:r>
      <w:r>
        <w:rPr>
          <w:rFonts w:hint="eastAsia" w:cs="宋体"/>
          <w:i w:val="0"/>
          <w:iCs w:val="0"/>
          <w:caps w:val="0"/>
          <w:color w:val="auto"/>
          <w:spacing w:val="0"/>
          <w:sz w:val="24"/>
          <w:szCs w:val="24"/>
          <w:shd w:val="clear" w:fill="FFFFFF"/>
          <w:lang w:val="en-US" w:eastAsia="zh-CN"/>
        </w:rPr>
        <w:t>何工</w:t>
      </w:r>
      <w:r>
        <w:rPr>
          <w:rFonts w:hint="eastAsia" w:ascii="宋体" w:hAnsi="宋体" w:eastAsia="宋体" w:cs="宋体"/>
          <w:i w:val="0"/>
          <w:iCs w:val="0"/>
          <w:caps w:val="0"/>
          <w:color w:val="auto"/>
          <w:spacing w:val="0"/>
          <w:sz w:val="24"/>
          <w:szCs w:val="24"/>
          <w:shd w:val="clear" w:fill="FFFFFF"/>
        </w:rPr>
        <w:t>；联系电话：0551-62</w:t>
      </w:r>
      <w:r>
        <w:rPr>
          <w:rFonts w:hint="eastAsia" w:ascii="宋体" w:hAnsi="宋体" w:eastAsia="宋体" w:cs="宋体"/>
          <w:i w:val="0"/>
          <w:iCs w:val="0"/>
          <w:caps w:val="0"/>
          <w:color w:val="auto"/>
          <w:spacing w:val="0"/>
          <w:sz w:val="24"/>
          <w:szCs w:val="24"/>
          <w:shd w:val="clear" w:fill="FFFFFF"/>
          <w:lang w:val="en-US" w:eastAsia="zh-CN"/>
        </w:rPr>
        <w:t>872908</w:t>
      </w:r>
      <w:r>
        <w:rPr>
          <w:rFonts w:hint="eastAsia" w:cs="宋体"/>
          <w:i w:val="0"/>
          <w:iCs w:val="0"/>
          <w:caps w:val="0"/>
          <w:color w:val="auto"/>
          <w:spacing w:val="0"/>
          <w:sz w:val="24"/>
          <w:szCs w:val="24"/>
          <w:shd w:val="clear" w:fill="FFFFFF"/>
          <w:lang w:val="en-US" w:eastAsia="zh-CN"/>
        </w:rPr>
        <w:t>/18815555755</w:t>
      </w:r>
      <w:r>
        <w:rPr>
          <w:rFonts w:hint="eastAsia" w:ascii="宋体" w:hAnsi="宋体" w:eastAsia="宋体" w:cs="宋体"/>
          <w:i w:val="0"/>
          <w:iCs w:val="0"/>
          <w:caps w:val="0"/>
          <w:color w:val="auto"/>
          <w:spacing w:val="0"/>
          <w:sz w:val="24"/>
          <w:szCs w:val="24"/>
          <w:shd w:val="clear" w:fill="FFFFFF"/>
          <w:lang w:val="en-US" w:eastAsia="zh-CN"/>
        </w:rPr>
        <w:t>。</w:t>
      </w:r>
    </w:p>
    <w:p w14:paraId="1E0FBB49">
      <w:pPr>
        <w:bidi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报价</w:t>
      </w:r>
      <w:r>
        <w:rPr>
          <w:rFonts w:hint="eastAsia" w:ascii="宋体" w:hAnsi="宋体" w:eastAsia="宋体" w:cs="宋体"/>
          <w:color w:val="auto"/>
          <w:sz w:val="24"/>
          <w:szCs w:val="24"/>
        </w:rPr>
        <w:t>文件送达方式：请供应商在报价截止时间前将</w:t>
      </w:r>
      <w:r>
        <w:rPr>
          <w:rFonts w:hint="eastAsia" w:ascii="宋体" w:hAnsi="宋体" w:eastAsia="宋体" w:cs="宋体"/>
          <w:color w:val="auto"/>
          <w:sz w:val="24"/>
          <w:szCs w:val="24"/>
          <w:lang w:val="en-US" w:eastAsia="zh-CN"/>
        </w:rPr>
        <w:t>报价</w:t>
      </w:r>
      <w:r>
        <w:rPr>
          <w:rFonts w:hint="eastAsia" w:ascii="宋体" w:hAnsi="宋体" w:eastAsia="宋体" w:cs="宋体"/>
          <w:color w:val="auto"/>
          <w:sz w:val="24"/>
          <w:szCs w:val="24"/>
        </w:rPr>
        <w:t>文件送达或邮寄至报价文件递交地点。</w:t>
      </w:r>
      <w:r>
        <w:rPr>
          <w:rFonts w:hint="eastAsia" w:ascii="宋体" w:hAnsi="宋体" w:eastAsia="宋体" w:cs="宋体"/>
          <w:b/>
          <w:bCs/>
          <w:color w:val="auto"/>
          <w:sz w:val="24"/>
          <w:szCs w:val="24"/>
        </w:rPr>
        <w:t>逾期送达的、未送达指定地点的或者不按照询价文件要求密封的</w:t>
      </w:r>
      <w:r>
        <w:rPr>
          <w:rFonts w:hint="eastAsia" w:ascii="宋体" w:hAnsi="宋体" w:eastAsia="宋体" w:cs="宋体"/>
          <w:b/>
          <w:bCs/>
          <w:color w:val="auto"/>
          <w:sz w:val="24"/>
          <w:szCs w:val="24"/>
          <w:lang w:val="en-US" w:eastAsia="zh-CN"/>
        </w:rPr>
        <w:t>报价响应</w:t>
      </w:r>
      <w:r>
        <w:rPr>
          <w:rFonts w:hint="eastAsia" w:ascii="宋体" w:hAnsi="宋体" w:eastAsia="宋体" w:cs="宋体"/>
          <w:b/>
          <w:bCs/>
          <w:color w:val="auto"/>
          <w:sz w:val="24"/>
          <w:szCs w:val="24"/>
        </w:rPr>
        <w:t>文件，采购人将予以拒收。</w:t>
      </w:r>
    </w:p>
    <w:p w14:paraId="7A4269B9">
      <w:pPr>
        <w:numPr>
          <w:ilvl w:val="0"/>
          <w:numId w:val="1"/>
        </w:numPr>
        <w:bidi w:val="0"/>
        <w:spacing w:line="360" w:lineRule="auto"/>
        <w:ind w:left="0" w:leftChars="0" w:right="0" w:rightChars="0" w:firstLine="439" w:firstLineChars="183"/>
        <w:outlineLvl w:val="0"/>
        <w:rPr>
          <w:rFonts w:hint="eastAsia" w:ascii="宋体" w:hAnsi="宋体" w:eastAsia="宋体" w:cs="宋体"/>
          <w:sz w:val="24"/>
          <w:szCs w:val="24"/>
        </w:rPr>
      </w:pPr>
      <w:r>
        <w:rPr>
          <w:rFonts w:hint="eastAsia" w:ascii="宋体" w:hAnsi="宋体" w:eastAsia="宋体" w:cs="宋体"/>
          <w:sz w:val="24"/>
          <w:szCs w:val="24"/>
        </w:rPr>
        <w:t>采购内容及要求</w:t>
      </w:r>
    </w:p>
    <w:p w14:paraId="2803B31E">
      <w:pPr>
        <w:keepNext w:val="0"/>
        <w:keepLines w:val="0"/>
        <w:widowControl/>
        <w:numPr>
          <w:ilvl w:val="0"/>
          <w:numId w:val="2"/>
        </w:numPr>
        <w:suppressLineNumbers w:val="0"/>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b w:val="0"/>
          <w:bCs w:val="0"/>
          <w:color w:val="000000"/>
          <w:kern w:val="0"/>
          <w:sz w:val="24"/>
          <w:szCs w:val="24"/>
          <w:lang w:val="en-US" w:eastAsia="zh-CN" w:bidi="ar"/>
        </w:rPr>
        <w:t>采购</w:t>
      </w:r>
      <w:r>
        <w:rPr>
          <w:rFonts w:hint="eastAsia" w:cs="宋体"/>
          <w:b w:val="0"/>
          <w:bCs w:val="0"/>
          <w:color w:val="000000"/>
          <w:kern w:val="0"/>
          <w:sz w:val="24"/>
          <w:szCs w:val="24"/>
          <w:lang w:val="en-US" w:eastAsia="zh-CN" w:bidi="ar"/>
        </w:rPr>
        <w:t>需求</w:t>
      </w:r>
      <w:r>
        <w:rPr>
          <w:rFonts w:hint="eastAsia" w:ascii="宋体" w:hAnsi="宋体" w:eastAsia="宋体" w:cs="宋体"/>
          <w:b w:val="0"/>
          <w:bCs w:val="0"/>
          <w:color w:val="000000"/>
          <w:kern w:val="0"/>
          <w:sz w:val="24"/>
          <w:szCs w:val="24"/>
          <w:lang w:val="en-US" w:eastAsia="zh-CN" w:bidi="ar"/>
        </w:rPr>
        <w:t>：</w:t>
      </w:r>
    </w:p>
    <w:tbl>
      <w:tblPr>
        <w:tblStyle w:val="12"/>
        <w:tblW w:w="511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5"/>
        <w:gridCol w:w="785"/>
        <w:gridCol w:w="978"/>
        <w:gridCol w:w="5862"/>
        <w:gridCol w:w="666"/>
      </w:tblGrid>
      <w:tr w14:paraId="56BD3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 w:type="pct"/>
            <w:tcBorders>
              <w:top w:val="single" w:color="auto" w:sz="4" w:space="0"/>
              <w:left w:val="single" w:color="auto" w:sz="4" w:space="0"/>
              <w:bottom w:val="single" w:color="auto" w:sz="4" w:space="0"/>
              <w:right w:val="single" w:color="auto" w:sz="4" w:space="0"/>
            </w:tcBorders>
            <w:vAlign w:val="center"/>
          </w:tcPr>
          <w:p w14:paraId="0B9221CF">
            <w:pPr>
              <w:spacing w:line="240" w:lineRule="auto"/>
              <w:jc w:val="center"/>
              <w:rPr>
                <w:rFonts w:hint="eastAsia" w:ascii="宋体" w:hAnsi="宋体" w:eastAsia="宋体" w:cs="宋体"/>
                <w:b/>
                <w:bCs/>
                <w:color w:val="auto"/>
                <w:sz w:val="18"/>
                <w:szCs w:val="18"/>
                <w:shd w:val="clear" w:color="auto" w:fill="auto"/>
              </w:rPr>
            </w:pPr>
            <w:r>
              <w:rPr>
                <w:rFonts w:hint="eastAsia" w:ascii="宋体" w:hAnsi="宋体" w:eastAsia="宋体" w:cs="宋体"/>
                <w:b/>
                <w:bCs/>
                <w:color w:val="auto"/>
                <w:sz w:val="18"/>
                <w:szCs w:val="18"/>
                <w:shd w:val="clear" w:color="auto" w:fill="auto"/>
              </w:rPr>
              <w:t>序号</w:t>
            </w:r>
          </w:p>
        </w:tc>
        <w:tc>
          <w:tcPr>
            <w:tcW w:w="449" w:type="pct"/>
            <w:tcBorders>
              <w:top w:val="single" w:color="auto" w:sz="4" w:space="0"/>
              <w:left w:val="single" w:color="auto" w:sz="4" w:space="0"/>
              <w:bottom w:val="single" w:color="auto" w:sz="4" w:space="0"/>
              <w:right w:val="single" w:color="auto" w:sz="4" w:space="0"/>
            </w:tcBorders>
            <w:vAlign w:val="center"/>
          </w:tcPr>
          <w:p w14:paraId="7B913330">
            <w:pPr>
              <w:spacing w:line="240" w:lineRule="auto"/>
              <w:jc w:val="center"/>
              <w:rPr>
                <w:rFonts w:hint="eastAsia" w:ascii="宋体" w:hAnsi="宋体" w:eastAsia="宋体" w:cs="宋体"/>
                <w:b/>
                <w:bCs/>
                <w:color w:val="auto"/>
                <w:sz w:val="18"/>
                <w:szCs w:val="18"/>
                <w:shd w:val="clear" w:color="auto" w:fill="auto"/>
              </w:rPr>
            </w:pPr>
            <w:r>
              <w:rPr>
                <w:rFonts w:hint="eastAsia" w:ascii="宋体" w:hAnsi="宋体" w:eastAsia="宋体" w:cs="宋体"/>
                <w:b/>
                <w:bCs/>
                <w:color w:val="auto"/>
                <w:sz w:val="18"/>
                <w:szCs w:val="18"/>
                <w:shd w:val="clear" w:color="auto" w:fill="auto"/>
              </w:rPr>
              <w:t>货物</w:t>
            </w:r>
          </w:p>
          <w:p w14:paraId="2CCB7FBC">
            <w:pPr>
              <w:spacing w:line="240" w:lineRule="auto"/>
              <w:jc w:val="center"/>
              <w:rPr>
                <w:rFonts w:hint="eastAsia" w:ascii="宋体" w:hAnsi="宋体" w:eastAsia="宋体" w:cs="宋体"/>
                <w:b/>
                <w:bCs/>
                <w:color w:val="auto"/>
                <w:sz w:val="18"/>
                <w:szCs w:val="18"/>
                <w:shd w:val="clear" w:color="auto" w:fill="auto"/>
              </w:rPr>
            </w:pPr>
            <w:r>
              <w:rPr>
                <w:rFonts w:hint="eastAsia" w:ascii="宋体" w:hAnsi="宋体" w:eastAsia="宋体" w:cs="宋体"/>
                <w:b/>
                <w:bCs/>
                <w:color w:val="auto"/>
                <w:sz w:val="18"/>
                <w:szCs w:val="18"/>
                <w:shd w:val="clear" w:color="auto" w:fill="auto"/>
              </w:rPr>
              <w:t>名称</w:t>
            </w:r>
          </w:p>
        </w:tc>
        <w:tc>
          <w:tcPr>
            <w:tcW w:w="560" w:type="pct"/>
            <w:tcBorders>
              <w:top w:val="single" w:color="auto" w:sz="4" w:space="0"/>
              <w:left w:val="single" w:color="auto" w:sz="4" w:space="0"/>
              <w:bottom w:val="single" w:color="auto" w:sz="4" w:space="0"/>
              <w:right w:val="single" w:color="auto" w:sz="4" w:space="0"/>
            </w:tcBorders>
            <w:vAlign w:val="center"/>
          </w:tcPr>
          <w:p w14:paraId="487AB5FC">
            <w:pPr>
              <w:spacing w:line="240" w:lineRule="auto"/>
              <w:jc w:val="center"/>
              <w:rPr>
                <w:rFonts w:hint="eastAsia" w:ascii="宋体" w:hAnsi="宋体" w:eastAsia="宋体" w:cs="宋体"/>
                <w:b/>
                <w:bCs/>
                <w:color w:val="auto"/>
                <w:sz w:val="18"/>
                <w:szCs w:val="18"/>
                <w:shd w:val="clear" w:color="auto" w:fill="auto"/>
                <w:lang w:val="en-US" w:eastAsia="zh-CN"/>
              </w:rPr>
            </w:pPr>
            <w:r>
              <w:rPr>
                <w:rFonts w:hint="eastAsia" w:ascii="宋体" w:hAnsi="宋体" w:eastAsia="宋体" w:cs="宋体"/>
                <w:b/>
                <w:bCs/>
                <w:color w:val="auto"/>
                <w:sz w:val="18"/>
                <w:szCs w:val="18"/>
                <w:shd w:val="clear" w:color="auto" w:fill="auto"/>
                <w:lang w:val="en-US" w:eastAsia="zh-CN"/>
              </w:rPr>
              <w:t>品牌型号</w:t>
            </w:r>
          </w:p>
        </w:tc>
        <w:tc>
          <w:tcPr>
            <w:tcW w:w="3358" w:type="pct"/>
            <w:tcBorders>
              <w:top w:val="single" w:color="auto" w:sz="4" w:space="0"/>
              <w:left w:val="single" w:color="auto" w:sz="4" w:space="0"/>
              <w:bottom w:val="single" w:color="auto" w:sz="4" w:space="0"/>
              <w:right w:val="single" w:color="auto" w:sz="4" w:space="0"/>
            </w:tcBorders>
            <w:vAlign w:val="center"/>
          </w:tcPr>
          <w:p w14:paraId="4AE17AA9">
            <w:pPr>
              <w:spacing w:line="240" w:lineRule="auto"/>
              <w:jc w:val="center"/>
              <w:rPr>
                <w:rFonts w:hint="eastAsia" w:ascii="宋体" w:hAnsi="宋体" w:eastAsia="宋体" w:cs="宋体"/>
                <w:b/>
                <w:bCs/>
                <w:color w:val="auto"/>
                <w:sz w:val="18"/>
                <w:szCs w:val="18"/>
                <w:shd w:val="clear" w:color="auto" w:fill="auto"/>
              </w:rPr>
            </w:pPr>
            <w:r>
              <w:rPr>
                <w:rFonts w:hint="eastAsia" w:ascii="宋体" w:hAnsi="宋体" w:eastAsia="宋体" w:cs="宋体"/>
                <w:b/>
                <w:bCs/>
                <w:color w:val="auto"/>
                <w:sz w:val="18"/>
                <w:szCs w:val="18"/>
                <w:shd w:val="clear" w:color="auto" w:fill="auto"/>
              </w:rPr>
              <w:t>技术参数</w:t>
            </w:r>
          </w:p>
        </w:tc>
        <w:tc>
          <w:tcPr>
            <w:tcW w:w="381" w:type="pct"/>
            <w:tcBorders>
              <w:top w:val="single" w:color="auto" w:sz="4" w:space="0"/>
              <w:left w:val="single" w:color="auto" w:sz="4" w:space="0"/>
              <w:bottom w:val="single" w:color="auto" w:sz="4" w:space="0"/>
              <w:right w:val="single" w:color="auto" w:sz="4" w:space="0"/>
            </w:tcBorders>
            <w:vAlign w:val="center"/>
          </w:tcPr>
          <w:p w14:paraId="6ACFB9A2">
            <w:pPr>
              <w:spacing w:line="240" w:lineRule="auto"/>
              <w:jc w:val="center"/>
              <w:rPr>
                <w:rFonts w:hint="eastAsia" w:ascii="宋体" w:hAnsi="宋体" w:eastAsia="宋体" w:cs="宋体"/>
                <w:b/>
                <w:bCs/>
                <w:color w:val="auto"/>
                <w:sz w:val="18"/>
                <w:szCs w:val="18"/>
                <w:shd w:val="clear" w:color="auto" w:fill="auto"/>
              </w:rPr>
            </w:pPr>
            <w:r>
              <w:rPr>
                <w:rFonts w:hint="eastAsia" w:ascii="宋体" w:hAnsi="宋体" w:eastAsia="宋体" w:cs="宋体"/>
                <w:b/>
                <w:bCs/>
                <w:color w:val="auto"/>
                <w:sz w:val="18"/>
                <w:szCs w:val="18"/>
                <w:shd w:val="clear" w:color="auto" w:fill="auto"/>
              </w:rPr>
              <w:t>数量</w:t>
            </w:r>
          </w:p>
        </w:tc>
      </w:tr>
      <w:tr w14:paraId="16041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4" w:hRule="atLeast"/>
          <w:jc w:val="center"/>
        </w:trPr>
        <w:tc>
          <w:tcPr>
            <w:tcW w:w="249" w:type="pct"/>
            <w:tcBorders>
              <w:top w:val="single" w:color="auto" w:sz="4" w:space="0"/>
              <w:left w:val="single" w:color="auto" w:sz="4" w:space="0"/>
              <w:bottom w:val="single" w:color="auto" w:sz="4" w:space="0"/>
              <w:right w:val="single" w:color="auto" w:sz="4" w:space="0"/>
            </w:tcBorders>
            <w:vAlign w:val="center"/>
          </w:tcPr>
          <w:p w14:paraId="6BF4DC8C">
            <w:pPr>
              <w:spacing w:line="360" w:lineRule="auto"/>
              <w:jc w:val="center"/>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1</w:t>
            </w:r>
          </w:p>
        </w:tc>
        <w:tc>
          <w:tcPr>
            <w:tcW w:w="449" w:type="pct"/>
            <w:tcBorders>
              <w:top w:val="single" w:color="auto" w:sz="4" w:space="0"/>
              <w:left w:val="single" w:color="auto" w:sz="4" w:space="0"/>
              <w:bottom w:val="single" w:color="auto" w:sz="4" w:space="0"/>
              <w:right w:val="single" w:color="auto" w:sz="4" w:space="0"/>
            </w:tcBorders>
            <w:vAlign w:val="center"/>
          </w:tcPr>
          <w:p w14:paraId="6D3CB80A">
            <w:pPr>
              <w:spacing w:line="360" w:lineRule="auto"/>
              <w:jc w:val="center"/>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LED</w:t>
            </w:r>
          </w:p>
          <w:p w14:paraId="25621235">
            <w:pPr>
              <w:spacing w:line="360" w:lineRule="auto"/>
              <w:jc w:val="center"/>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显示屏</w:t>
            </w:r>
          </w:p>
        </w:tc>
        <w:tc>
          <w:tcPr>
            <w:tcW w:w="560" w:type="pct"/>
            <w:tcBorders>
              <w:top w:val="single" w:color="auto" w:sz="4" w:space="0"/>
              <w:left w:val="single" w:color="auto" w:sz="4" w:space="0"/>
              <w:bottom w:val="single" w:color="auto" w:sz="4" w:space="0"/>
              <w:right w:val="single" w:color="auto" w:sz="4" w:space="0"/>
            </w:tcBorders>
            <w:vAlign w:val="center"/>
          </w:tcPr>
          <w:p w14:paraId="3F331B9D">
            <w:pPr>
              <w:spacing w:line="360" w:lineRule="auto"/>
              <w:jc w:val="center"/>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i w:val="0"/>
                <w:iCs w:val="0"/>
                <w:caps w:val="0"/>
                <w:color w:val="auto"/>
                <w:spacing w:val="0"/>
                <w:sz w:val="18"/>
                <w:szCs w:val="18"/>
                <w:shd w:val="clear" w:color="auto" w:fill="auto"/>
              </w:rPr>
              <w:t>海信HMB1.5</w:t>
            </w:r>
          </w:p>
        </w:tc>
        <w:tc>
          <w:tcPr>
            <w:tcW w:w="3358" w:type="pct"/>
            <w:tcBorders>
              <w:top w:val="single" w:color="auto" w:sz="4" w:space="0"/>
              <w:left w:val="single" w:color="auto" w:sz="4" w:space="0"/>
              <w:bottom w:val="single" w:color="auto" w:sz="4" w:space="0"/>
              <w:right w:val="single" w:color="auto" w:sz="4" w:space="0"/>
            </w:tcBorders>
            <w:vAlign w:val="center"/>
          </w:tcPr>
          <w:p w14:paraId="1A5EEDCF">
            <w:pPr>
              <w:spacing w:line="360" w:lineRule="auto"/>
              <w:jc w:val="both"/>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1.像素间距：≤1.538mm；屏幕像素密度≥422746 点/m2 ，显示总面积不低于8.65平方米；</w:t>
            </w:r>
          </w:p>
          <w:p w14:paraId="0AB17ADE">
            <w:pPr>
              <w:spacing w:line="360" w:lineRule="auto"/>
              <w:jc w:val="both"/>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2.平整度：平整度等级C级（&lt;0.5mm）；水平相对错位等级C级（5%）；垂直相对错位等级0a（&lt;6%）；</w:t>
            </w:r>
          </w:p>
          <w:p w14:paraId="47DAE8A9">
            <w:pPr>
              <w:spacing w:line="360" w:lineRule="auto"/>
              <w:jc w:val="both"/>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3.为了保证色彩一致性，发光点RGB芯片主基色波长偏差≤±3nm；</w:t>
            </w:r>
          </w:p>
          <w:p w14:paraId="60539BD5">
            <w:pPr>
              <w:spacing w:line="360" w:lineRule="auto"/>
              <w:jc w:val="both"/>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4.功率：要求LED显示屏峰值功耗≤390W/㎡，平均功耗≤130W/㎡，在600nits亮度下；</w:t>
            </w:r>
          </w:p>
          <w:p w14:paraId="4F606F12">
            <w:pPr>
              <w:spacing w:line="360" w:lineRule="auto"/>
              <w:jc w:val="both"/>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5.对比度：≥9000: 1，灰度等级：16Bit;  ；</w:t>
            </w:r>
          </w:p>
          <w:p w14:paraId="684108A6">
            <w:pPr>
              <w:spacing w:line="360" w:lineRule="auto"/>
              <w:jc w:val="both"/>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 xml:space="preserve">6.可视角度（水平/垂直）：≥175°/ 175°； </w:t>
            </w:r>
          </w:p>
          <w:p w14:paraId="03F25F75">
            <w:pPr>
              <w:spacing w:line="360" w:lineRule="auto"/>
              <w:jc w:val="both"/>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 xml:space="preserve">7.刷新率（Hz）：≥3840Hz；；换帧频率≥30Hz，其最高可支持120HZ </w:t>
            </w:r>
          </w:p>
          <w:p w14:paraId="37912BC2">
            <w:pPr>
              <w:spacing w:line="360" w:lineRule="auto"/>
              <w:jc w:val="both"/>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8.色温范围：范围1000K-15000K，支持范围内调节；</w:t>
            </w:r>
          </w:p>
          <w:p w14:paraId="5E86125E">
            <w:pPr>
              <w:spacing w:line="360" w:lineRule="auto"/>
              <w:jc w:val="both"/>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9.亮度：产品亮度&gt;600cd/㎡；亮度均匀性：校正前≥98%，校正后≥99%；色度均匀性：±0.0001Cx,Cy；</w:t>
            </w:r>
          </w:p>
          <w:p w14:paraId="4078939B">
            <w:pPr>
              <w:spacing w:line="360" w:lineRule="auto"/>
              <w:jc w:val="both"/>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10.像素失控率：≤1/100000；</w:t>
            </w:r>
          </w:p>
          <w:p w14:paraId="7197B196">
            <w:pPr>
              <w:spacing w:line="360" w:lineRule="auto"/>
              <w:jc w:val="both"/>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11.接插件要求：采用镀金工艺，镀层厚度≥1um；12.平均修复时间（MTTR)：单元部件均可在15分钟内完成替换维修；</w:t>
            </w:r>
          </w:p>
          <w:p w14:paraId="79BC4480">
            <w:pPr>
              <w:spacing w:line="360" w:lineRule="auto"/>
              <w:jc w:val="both"/>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1</w:t>
            </w:r>
            <w:r>
              <w:rPr>
                <w:rFonts w:hint="eastAsia" w:ascii="宋体" w:hAnsi="宋体" w:eastAsia="宋体" w:cs="宋体"/>
                <w:b w:val="0"/>
                <w:bCs w:val="0"/>
                <w:color w:val="auto"/>
                <w:sz w:val="18"/>
                <w:szCs w:val="18"/>
                <w:shd w:val="clear" w:color="auto" w:fill="auto"/>
                <w:lang w:val="en-US" w:eastAsia="zh-CN"/>
              </w:rPr>
              <w:t>2</w:t>
            </w:r>
            <w:r>
              <w:rPr>
                <w:rFonts w:hint="eastAsia" w:ascii="宋体" w:hAnsi="宋体" w:eastAsia="宋体" w:cs="宋体"/>
                <w:b w:val="0"/>
                <w:bCs w:val="0"/>
                <w:color w:val="auto"/>
                <w:sz w:val="18"/>
                <w:szCs w:val="18"/>
                <w:shd w:val="clear" w:color="auto" w:fill="auto"/>
              </w:rPr>
              <w:t>.平均失效工作时间：LED示屏的平均失效间隔工作时间MTBF不低于100000h；使用寿命：≥100000H；14.灯珠附着力测试：用2块灯板做对比测试，提供测试照片给LED灯珠施加侧向推力，测试灯珠在一定的侧向推力的情况是否会从PCB板上脱落，或者灯珠壳破损，具备6KG的侧向推力；</w:t>
            </w:r>
          </w:p>
          <w:p w14:paraId="3F15287E">
            <w:pPr>
              <w:spacing w:line="360" w:lineRule="auto"/>
              <w:jc w:val="both"/>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1</w:t>
            </w:r>
            <w:r>
              <w:rPr>
                <w:rFonts w:hint="eastAsia" w:ascii="宋体" w:hAnsi="宋体" w:eastAsia="宋体" w:cs="宋体"/>
                <w:b w:val="0"/>
                <w:bCs w:val="0"/>
                <w:color w:val="auto"/>
                <w:sz w:val="18"/>
                <w:szCs w:val="18"/>
                <w:shd w:val="clear" w:color="auto" w:fill="auto"/>
                <w:lang w:val="en-US" w:eastAsia="zh-CN"/>
              </w:rPr>
              <w:t>3</w:t>
            </w:r>
            <w:r>
              <w:rPr>
                <w:rFonts w:hint="eastAsia" w:ascii="宋体" w:hAnsi="宋体" w:eastAsia="宋体" w:cs="宋体"/>
                <w:b w:val="0"/>
                <w:bCs w:val="0"/>
                <w:color w:val="auto"/>
                <w:sz w:val="18"/>
                <w:szCs w:val="18"/>
                <w:shd w:val="clear" w:color="auto" w:fill="auto"/>
              </w:rPr>
              <w:t>.防蓝光：VICO舒适度指数：1级，蓝光辐射功率≤0.11W/㎡·sr·nm；</w:t>
            </w:r>
          </w:p>
          <w:p w14:paraId="2872D5CE">
            <w:pPr>
              <w:spacing w:line="360" w:lineRule="auto"/>
              <w:jc w:val="both"/>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1</w:t>
            </w:r>
            <w:r>
              <w:rPr>
                <w:rFonts w:hint="eastAsia" w:ascii="宋体" w:hAnsi="宋体" w:eastAsia="宋体" w:cs="宋体"/>
                <w:b w:val="0"/>
                <w:bCs w:val="0"/>
                <w:color w:val="auto"/>
                <w:sz w:val="18"/>
                <w:szCs w:val="18"/>
                <w:shd w:val="clear" w:color="auto" w:fill="auto"/>
                <w:lang w:val="en-US" w:eastAsia="zh-CN"/>
              </w:rPr>
              <w:t>4</w:t>
            </w:r>
            <w:r>
              <w:rPr>
                <w:rFonts w:hint="eastAsia" w:ascii="宋体" w:hAnsi="宋体" w:eastAsia="宋体" w:cs="宋体"/>
                <w:b w:val="0"/>
                <w:bCs w:val="0"/>
                <w:color w:val="auto"/>
                <w:sz w:val="18"/>
                <w:szCs w:val="18"/>
                <w:shd w:val="clear" w:color="auto" w:fill="auto"/>
              </w:rPr>
              <w:t>.处理能力：具备NTSC、PAL、EBU、DCI-P3、SRGB等不同色域标准的图像处理能力，具备12位4：4：4 超高清视频源画质处理能力，具备HDR、HDR10、HDR10+ 等高动态色彩处理能力，具备YUV、RGB、sRGB、Adobe RGB、XYZ等色彩空间定义的不同颜色格式转换显示的能力；</w:t>
            </w:r>
          </w:p>
          <w:p w14:paraId="35A7DC80">
            <w:pPr>
              <w:spacing w:line="360" w:lineRule="auto"/>
              <w:jc w:val="both"/>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1</w:t>
            </w:r>
            <w:r>
              <w:rPr>
                <w:rFonts w:hint="eastAsia" w:ascii="宋体" w:hAnsi="宋体" w:eastAsia="宋体" w:cs="宋体"/>
                <w:b w:val="0"/>
                <w:bCs w:val="0"/>
                <w:color w:val="auto"/>
                <w:sz w:val="18"/>
                <w:szCs w:val="18"/>
                <w:shd w:val="clear" w:color="auto" w:fill="auto"/>
                <w:lang w:val="en-US" w:eastAsia="zh-CN"/>
              </w:rPr>
              <w:t>5</w:t>
            </w:r>
            <w:r>
              <w:rPr>
                <w:rFonts w:hint="eastAsia" w:ascii="宋体" w:hAnsi="宋体" w:eastAsia="宋体" w:cs="宋体"/>
                <w:b w:val="0"/>
                <w:bCs w:val="0"/>
                <w:color w:val="auto"/>
                <w:sz w:val="18"/>
                <w:szCs w:val="18"/>
                <w:shd w:val="clear" w:color="auto" w:fill="auto"/>
              </w:rPr>
              <w:t xml:space="preserve">.GAMMA校正技术：具备GAMMA校正技术； </w:t>
            </w:r>
          </w:p>
          <w:p w14:paraId="572C501D">
            <w:pPr>
              <w:spacing w:line="360" w:lineRule="auto"/>
              <w:jc w:val="both"/>
              <w:rPr>
                <w:rFonts w:hint="eastAsia" w:ascii="宋体" w:hAnsi="宋体" w:eastAsia="宋体" w:cs="宋体"/>
                <w:b w:val="0"/>
                <w:bCs w:val="0"/>
                <w:color w:val="auto"/>
                <w:sz w:val="18"/>
                <w:szCs w:val="18"/>
                <w:shd w:val="clear" w:color="auto" w:fill="auto"/>
                <w:lang w:eastAsia="zh-CN"/>
              </w:rPr>
            </w:pPr>
            <w:r>
              <w:rPr>
                <w:rFonts w:hint="eastAsia" w:ascii="宋体" w:hAnsi="宋体" w:eastAsia="宋体" w:cs="宋体"/>
                <w:b w:val="0"/>
                <w:bCs w:val="0"/>
                <w:color w:val="auto"/>
                <w:sz w:val="18"/>
                <w:szCs w:val="18"/>
                <w:shd w:val="clear" w:color="auto" w:fill="auto"/>
              </w:rPr>
              <w:t>1</w:t>
            </w:r>
            <w:r>
              <w:rPr>
                <w:rFonts w:hint="eastAsia" w:ascii="宋体" w:hAnsi="宋体" w:eastAsia="宋体" w:cs="宋体"/>
                <w:b w:val="0"/>
                <w:bCs w:val="0"/>
                <w:color w:val="auto"/>
                <w:sz w:val="18"/>
                <w:szCs w:val="18"/>
                <w:shd w:val="clear" w:color="auto" w:fill="auto"/>
                <w:lang w:val="en-US" w:eastAsia="zh-CN"/>
              </w:rPr>
              <w:t>6</w:t>
            </w:r>
            <w:r>
              <w:rPr>
                <w:rFonts w:hint="eastAsia" w:ascii="宋体" w:hAnsi="宋体" w:eastAsia="宋体" w:cs="宋体"/>
                <w:b w:val="0"/>
                <w:bCs w:val="0"/>
                <w:color w:val="auto"/>
                <w:sz w:val="18"/>
                <w:szCs w:val="18"/>
                <w:shd w:val="clear" w:color="auto" w:fill="auto"/>
              </w:rPr>
              <w:t>.为保证屏幕可靠性，要求LED显示屏PCB板需符合阻燃等级V-0级；对地漏电流不大于1.2mA/m²（有效值）</w:t>
            </w:r>
            <w:r>
              <w:rPr>
                <w:rFonts w:hint="eastAsia" w:ascii="宋体" w:hAnsi="宋体" w:eastAsia="宋体" w:cs="宋体"/>
                <w:b w:val="0"/>
                <w:bCs w:val="0"/>
                <w:color w:val="auto"/>
                <w:sz w:val="18"/>
                <w:szCs w:val="18"/>
                <w:shd w:val="clear" w:color="auto" w:fill="auto"/>
                <w:lang w:eastAsia="zh-CN"/>
              </w:rPr>
              <w:t>。</w:t>
            </w:r>
          </w:p>
          <w:p w14:paraId="02E34EB9">
            <w:pPr>
              <w:spacing w:line="360" w:lineRule="auto"/>
              <w:jc w:val="both"/>
              <w:rPr>
                <w:rFonts w:hint="default" w:ascii="宋体" w:hAnsi="宋体" w:eastAsia="宋体" w:cs="宋体"/>
                <w:b w:val="0"/>
                <w:bCs w:val="0"/>
                <w:color w:val="auto"/>
                <w:sz w:val="18"/>
                <w:szCs w:val="18"/>
                <w:shd w:val="clear" w:color="auto" w:fill="auto"/>
                <w:lang w:val="en-US" w:eastAsia="zh-CN"/>
              </w:rPr>
            </w:pPr>
            <w:r>
              <w:rPr>
                <w:rFonts w:hint="eastAsia" w:cs="宋体"/>
                <w:b w:val="0"/>
                <w:bCs w:val="0"/>
                <w:color w:val="auto"/>
                <w:sz w:val="18"/>
                <w:szCs w:val="18"/>
                <w:shd w:val="clear" w:color="auto" w:fill="auto"/>
                <w:lang w:val="en-US" w:eastAsia="zh-CN"/>
              </w:rPr>
              <w:t>17.成交后提供原厂服务承诺函。</w:t>
            </w:r>
          </w:p>
        </w:tc>
        <w:tc>
          <w:tcPr>
            <w:tcW w:w="381" w:type="pct"/>
            <w:tcBorders>
              <w:top w:val="single" w:color="auto" w:sz="4" w:space="0"/>
              <w:left w:val="single" w:color="auto" w:sz="4" w:space="0"/>
              <w:bottom w:val="single" w:color="auto" w:sz="4" w:space="0"/>
              <w:right w:val="single" w:color="auto" w:sz="4" w:space="0"/>
            </w:tcBorders>
            <w:vAlign w:val="center"/>
          </w:tcPr>
          <w:p w14:paraId="7ECA51F1">
            <w:pPr>
              <w:spacing w:line="360" w:lineRule="auto"/>
              <w:jc w:val="center"/>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1套</w:t>
            </w:r>
          </w:p>
        </w:tc>
      </w:tr>
      <w:tr w14:paraId="47D80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 w:type="pct"/>
            <w:tcBorders>
              <w:top w:val="single" w:color="auto" w:sz="4" w:space="0"/>
              <w:left w:val="single" w:color="auto" w:sz="4" w:space="0"/>
              <w:bottom w:val="single" w:color="auto" w:sz="4" w:space="0"/>
              <w:right w:val="single" w:color="auto" w:sz="4" w:space="0"/>
            </w:tcBorders>
            <w:vAlign w:val="center"/>
          </w:tcPr>
          <w:p w14:paraId="5AED0465">
            <w:pPr>
              <w:spacing w:line="360" w:lineRule="auto"/>
              <w:jc w:val="center"/>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2</w:t>
            </w:r>
          </w:p>
        </w:tc>
        <w:tc>
          <w:tcPr>
            <w:tcW w:w="449" w:type="pct"/>
            <w:tcBorders>
              <w:top w:val="single" w:color="auto" w:sz="4" w:space="0"/>
              <w:left w:val="single" w:color="auto" w:sz="4" w:space="0"/>
              <w:bottom w:val="single" w:color="auto" w:sz="4" w:space="0"/>
              <w:right w:val="single" w:color="auto" w:sz="4" w:space="0"/>
            </w:tcBorders>
            <w:vAlign w:val="center"/>
          </w:tcPr>
          <w:p w14:paraId="48E624C4">
            <w:pPr>
              <w:spacing w:line="360" w:lineRule="auto"/>
              <w:jc w:val="center"/>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控制</w:t>
            </w:r>
          </w:p>
          <w:p w14:paraId="2C79A215">
            <w:pPr>
              <w:spacing w:line="360" w:lineRule="auto"/>
              <w:jc w:val="center"/>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系统</w:t>
            </w:r>
          </w:p>
          <w:p w14:paraId="4558DE0D">
            <w:pPr>
              <w:spacing w:line="360" w:lineRule="auto"/>
              <w:jc w:val="center"/>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接收卡</w:t>
            </w:r>
          </w:p>
        </w:tc>
        <w:tc>
          <w:tcPr>
            <w:tcW w:w="560" w:type="pct"/>
            <w:tcBorders>
              <w:top w:val="single" w:color="auto" w:sz="4" w:space="0"/>
              <w:left w:val="single" w:color="auto" w:sz="4" w:space="0"/>
              <w:bottom w:val="single" w:color="auto" w:sz="4" w:space="0"/>
              <w:right w:val="single" w:color="auto" w:sz="4" w:space="0"/>
            </w:tcBorders>
            <w:vAlign w:val="center"/>
          </w:tcPr>
          <w:p w14:paraId="092CD1C6">
            <w:pPr>
              <w:spacing w:line="360" w:lineRule="auto"/>
              <w:jc w:val="center"/>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i w:val="0"/>
                <w:iCs w:val="0"/>
                <w:caps w:val="0"/>
                <w:color w:val="auto"/>
                <w:spacing w:val="0"/>
                <w:sz w:val="18"/>
                <w:szCs w:val="18"/>
                <w:shd w:val="clear" w:color="auto" w:fill="auto"/>
              </w:rPr>
              <w:t>仰邦BX-V75LS</w:t>
            </w:r>
          </w:p>
        </w:tc>
        <w:tc>
          <w:tcPr>
            <w:tcW w:w="3358" w:type="pct"/>
            <w:tcBorders>
              <w:top w:val="single" w:color="auto" w:sz="4" w:space="0"/>
              <w:left w:val="single" w:color="auto" w:sz="4" w:space="0"/>
              <w:bottom w:val="single" w:color="auto" w:sz="4" w:space="0"/>
              <w:right w:val="single" w:color="auto" w:sz="4" w:space="0"/>
            </w:tcBorders>
            <w:vAlign w:val="center"/>
          </w:tcPr>
          <w:p w14:paraId="2A0CBEB7">
            <w:pPr>
              <w:spacing w:line="360" w:lineRule="auto"/>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1．集成8组75接口，16组RGB信号输出，无需转接板；</w:t>
            </w:r>
          </w:p>
          <w:p w14:paraId="6E9C28F0">
            <w:pPr>
              <w:spacing w:line="360" w:lineRule="auto"/>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2．支持静态至1/128扫描之间的任意扫描类型，支持各种LED驱动芯片和译码芯片，支持各种LED显示模组，支持SM16188B特殊模组；</w:t>
            </w:r>
          </w:p>
          <w:p w14:paraId="172854F8">
            <w:pPr>
              <w:spacing w:line="360" w:lineRule="auto"/>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3．支持低亮高灰、低灰补偿、色彩还原、逐点校正、快速修缝、RGB独立Gamma调节技术，大幅提升显示屏的画质</w:t>
            </w:r>
          </w:p>
          <w:p w14:paraId="5F8A9A51">
            <w:pPr>
              <w:spacing w:line="360" w:lineRule="auto"/>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4．支持数据对开，有助于显著提升刷新率支；持数据组任意交换，有助于合理布局接收卡，提升显示屏质量；</w:t>
            </w:r>
          </w:p>
          <w:p w14:paraId="4A96E7D5">
            <w:pPr>
              <w:spacing w:line="360" w:lineRule="auto"/>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5．支持数据偏移，支持从左到右、从右到左、从上到下、从下到上任意数据走线，支持异形箱体功能、复杂调屏功能，灵活实现各种不规则异形屏幕构造和创意显示控制；</w:t>
            </w:r>
          </w:p>
          <w:p w14:paraId="3F6B6F18">
            <w:pPr>
              <w:spacing w:line="360" w:lineRule="auto"/>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6．支持画面旋转功能和3D显示功能，满足特殊显示需求；</w:t>
            </w:r>
          </w:p>
          <w:p w14:paraId="7361F3F4">
            <w:pPr>
              <w:spacing w:line="360" w:lineRule="auto"/>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7．支持快捷模组配置、智能扫描、智能向导设置、Mapping功能、接收卡定位、内置画布调试等功能模块，调试软件集成各品牌厂家模组配置文件，云端备份，极大方便显示屏快捷安装调试，保障显示屏后期维护；</w:t>
            </w:r>
          </w:p>
          <w:p w14:paraId="3D3837CF">
            <w:pPr>
              <w:spacing w:line="360" w:lineRule="auto"/>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8．支持配置参数备份、环路备份功能、自动断电功能，最大程度地保障系统的稳定运行，保障显示屏安全；</w:t>
            </w:r>
          </w:p>
          <w:p w14:paraId="6EC88C53">
            <w:pPr>
              <w:spacing w:line="360" w:lineRule="auto"/>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9．支持误码率检测、指示灯状态监控、电源监测、盐雾监测、温湿度监测，提供完备的显示屏运行状态监控功能；</w:t>
            </w:r>
          </w:p>
          <w:p w14:paraId="3AD2D55B">
            <w:pPr>
              <w:spacing w:line="360" w:lineRule="auto"/>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10．支持固件在线升级、配置参数回读、多程序备份、版本兼容功能（不同型号接收卡同屏混用），极大方便系统维护和功能升级；</w:t>
            </w:r>
          </w:p>
          <w:p w14:paraId="2FBFB974">
            <w:pPr>
              <w:spacing w:line="360" w:lineRule="auto"/>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 xml:space="preserve">11．为满足显示屏的节能设计，满足显示屏功率快速变化时始终保持稳定工作，接收卡须满足3.0V~5.5V宽工作电压。且具有电源反向接入保护功能，防止电源反接导致器件烧毁和引发火灾； </w:t>
            </w:r>
          </w:p>
          <w:p w14:paraId="371C2790">
            <w:pPr>
              <w:spacing w:line="360" w:lineRule="auto"/>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1</w:t>
            </w:r>
            <w:r>
              <w:rPr>
                <w:rFonts w:hint="eastAsia" w:ascii="宋体" w:hAnsi="宋体" w:eastAsia="宋体" w:cs="宋体"/>
                <w:b w:val="0"/>
                <w:bCs w:val="0"/>
                <w:color w:val="auto"/>
                <w:sz w:val="18"/>
                <w:szCs w:val="18"/>
                <w:shd w:val="clear" w:color="auto" w:fill="auto"/>
                <w:lang w:val="en-US" w:eastAsia="zh-CN"/>
              </w:rPr>
              <w:t>2</w:t>
            </w:r>
            <w:r>
              <w:rPr>
                <w:rFonts w:hint="eastAsia" w:ascii="宋体" w:hAnsi="宋体" w:eastAsia="宋体" w:cs="宋体"/>
                <w:b w:val="0"/>
                <w:bCs w:val="0"/>
                <w:color w:val="auto"/>
                <w:sz w:val="18"/>
                <w:szCs w:val="18"/>
                <w:shd w:val="clear" w:color="auto" w:fill="auto"/>
              </w:rPr>
              <w:t>．为保证产品良好的环境适应能力，充分保证核心电子部件的使用寿命和稳定性，接收卡必须具有完备的三防涂敷工艺，国标双85防护等级。具备较强的防尘、防潮、防静电、防盐雾能力。</w:t>
            </w:r>
          </w:p>
          <w:p w14:paraId="6DC963BD">
            <w:pPr>
              <w:spacing w:line="360" w:lineRule="auto"/>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1</w:t>
            </w:r>
            <w:r>
              <w:rPr>
                <w:rFonts w:hint="eastAsia" w:ascii="宋体" w:hAnsi="宋体" w:eastAsia="宋体" w:cs="宋体"/>
                <w:b w:val="0"/>
                <w:bCs w:val="0"/>
                <w:color w:val="auto"/>
                <w:sz w:val="18"/>
                <w:szCs w:val="18"/>
                <w:shd w:val="clear" w:color="auto" w:fill="auto"/>
                <w:lang w:val="en-US" w:eastAsia="zh-CN"/>
              </w:rPr>
              <w:t>3</w:t>
            </w:r>
            <w:r>
              <w:rPr>
                <w:rFonts w:hint="eastAsia" w:ascii="宋体" w:hAnsi="宋体" w:eastAsia="宋体" w:cs="宋体"/>
                <w:b w:val="0"/>
                <w:bCs w:val="0"/>
                <w:color w:val="auto"/>
                <w:sz w:val="18"/>
                <w:szCs w:val="18"/>
                <w:shd w:val="clear" w:color="auto" w:fill="auto"/>
              </w:rPr>
              <w:t xml:space="preserve">.接收卡必须通过电磁兼容性测试： </w:t>
            </w:r>
          </w:p>
          <w:p w14:paraId="19AB12D3">
            <w:pPr>
              <w:spacing w:line="360" w:lineRule="auto"/>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⑴ 对接收卡的电源端子、网口和数据显示接口进行无线电骚扰检测。符合《GB/T 9254.1-2021 信息技术设备、多媒体设备和接收机 电磁兼容 第一部分 发射要求》定义的骚扰限值。</w:t>
            </w:r>
          </w:p>
          <w:p w14:paraId="1407C2A9">
            <w:pPr>
              <w:spacing w:line="360" w:lineRule="auto"/>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⑵ 对接收卡的电源端子和网口进行静电放电抗扰度检测。通过《GB/T 17626.2-2018 电磁兼容 试验和测量技术 静电放电抗扰度试验》试验等级4级，接触放电8KV的测试。</w:t>
            </w:r>
          </w:p>
          <w:p w14:paraId="3085A4A4">
            <w:pPr>
              <w:spacing w:line="360" w:lineRule="auto"/>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⑶ 对接收卡的电源端子和网口进行浪涌冲击抗扰度检测。通过《GB/T 17626.5-2019电磁兼容试验和测量技术 浪涌（冲击）抗扰度试验》试验等级4级，测试电压4KV的测试。</w:t>
            </w:r>
          </w:p>
          <w:p w14:paraId="061AC2EC">
            <w:pPr>
              <w:spacing w:line="360" w:lineRule="auto"/>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1</w:t>
            </w:r>
            <w:r>
              <w:rPr>
                <w:rFonts w:hint="eastAsia" w:ascii="宋体" w:hAnsi="宋体" w:eastAsia="宋体" w:cs="宋体"/>
                <w:b w:val="0"/>
                <w:bCs w:val="0"/>
                <w:color w:val="auto"/>
                <w:sz w:val="18"/>
                <w:szCs w:val="18"/>
                <w:shd w:val="clear" w:color="auto" w:fill="auto"/>
                <w:lang w:val="en-US" w:eastAsia="zh-CN"/>
              </w:rPr>
              <w:t>4</w:t>
            </w:r>
            <w:r>
              <w:rPr>
                <w:rFonts w:hint="eastAsia" w:ascii="宋体" w:hAnsi="宋体" w:eastAsia="宋体" w:cs="宋体"/>
                <w:b w:val="0"/>
                <w:bCs w:val="0"/>
                <w:color w:val="auto"/>
                <w:sz w:val="18"/>
                <w:szCs w:val="18"/>
                <w:shd w:val="clear" w:color="auto" w:fill="auto"/>
              </w:rPr>
              <w:t>. 为保证显示屏使用安全，接收卡需进行防护外壳阻燃测试。符合《GB 8624-2012》，阻燃等级V-2。</w:t>
            </w:r>
          </w:p>
        </w:tc>
        <w:tc>
          <w:tcPr>
            <w:tcW w:w="381" w:type="pct"/>
            <w:tcBorders>
              <w:top w:val="single" w:color="auto" w:sz="4" w:space="0"/>
              <w:left w:val="single" w:color="auto" w:sz="4" w:space="0"/>
              <w:bottom w:val="single" w:color="auto" w:sz="4" w:space="0"/>
              <w:right w:val="single" w:color="auto" w:sz="4" w:space="0"/>
            </w:tcBorders>
            <w:vAlign w:val="center"/>
          </w:tcPr>
          <w:p w14:paraId="79AB35D3">
            <w:pPr>
              <w:spacing w:line="360" w:lineRule="auto"/>
              <w:jc w:val="center"/>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26张</w:t>
            </w:r>
          </w:p>
        </w:tc>
      </w:tr>
      <w:tr w14:paraId="680AE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 w:type="pct"/>
            <w:tcBorders>
              <w:top w:val="single" w:color="auto" w:sz="4" w:space="0"/>
              <w:left w:val="single" w:color="auto" w:sz="4" w:space="0"/>
              <w:bottom w:val="single" w:color="auto" w:sz="4" w:space="0"/>
              <w:right w:val="single" w:color="auto" w:sz="4" w:space="0"/>
            </w:tcBorders>
            <w:vAlign w:val="center"/>
          </w:tcPr>
          <w:p w14:paraId="38E6FF00">
            <w:pPr>
              <w:spacing w:line="360" w:lineRule="auto"/>
              <w:jc w:val="center"/>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3</w:t>
            </w:r>
          </w:p>
        </w:tc>
        <w:tc>
          <w:tcPr>
            <w:tcW w:w="449" w:type="pct"/>
            <w:tcBorders>
              <w:top w:val="single" w:color="auto" w:sz="4" w:space="0"/>
              <w:left w:val="single" w:color="auto" w:sz="4" w:space="0"/>
              <w:bottom w:val="single" w:color="auto" w:sz="4" w:space="0"/>
              <w:right w:val="single" w:color="auto" w:sz="4" w:space="0"/>
            </w:tcBorders>
            <w:vAlign w:val="center"/>
          </w:tcPr>
          <w:p w14:paraId="4051D4B4">
            <w:pPr>
              <w:spacing w:line="360" w:lineRule="auto"/>
              <w:jc w:val="center"/>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视频</w:t>
            </w:r>
          </w:p>
          <w:p w14:paraId="47E5A8A7">
            <w:pPr>
              <w:spacing w:line="360" w:lineRule="auto"/>
              <w:jc w:val="center"/>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拼接</w:t>
            </w:r>
          </w:p>
          <w:p w14:paraId="285C72C3">
            <w:pPr>
              <w:spacing w:line="360" w:lineRule="auto"/>
              <w:jc w:val="center"/>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处理器</w:t>
            </w:r>
          </w:p>
        </w:tc>
        <w:tc>
          <w:tcPr>
            <w:tcW w:w="560" w:type="pct"/>
            <w:tcBorders>
              <w:top w:val="single" w:color="auto" w:sz="4" w:space="0"/>
              <w:left w:val="single" w:color="auto" w:sz="4" w:space="0"/>
              <w:bottom w:val="single" w:color="auto" w:sz="4" w:space="0"/>
              <w:right w:val="single" w:color="auto" w:sz="4" w:space="0"/>
            </w:tcBorders>
            <w:vAlign w:val="center"/>
          </w:tcPr>
          <w:p w14:paraId="706C2C1F">
            <w:pPr>
              <w:spacing w:line="360" w:lineRule="auto"/>
              <w:jc w:val="center"/>
              <w:rPr>
                <w:rFonts w:hint="eastAsia" w:ascii="宋体" w:hAnsi="宋体" w:eastAsia="宋体" w:cs="宋体"/>
                <w:b/>
                <w:bCs/>
                <w:color w:val="auto"/>
                <w:sz w:val="18"/>
                <w:szCs w:val="18"/>
                <w:shd w:val="clear" w:color="auto" w:fill="auto"/>
              </w:rPr>
            </w:pPr>
            <w:r>
              <w:rPr>
                <w:rFonts w:hint="eastAsia" w:ascii="宋体" w:hAnsi="宋体" w:eastAsia="宋体" w:cs="宋体"/>
                <w:i w:val="0"/>
                <w:iCs w:val="0"/>
                <w:caps w:val="0"/>
                <w:color w:val="auto"/>
                <w:spacing w:val="0"/>
                <w:sz w:val="18"/>
                <w:szCs w:val="18"/>
                <w:shd w:val="clear" w:color="auto" w:fill="auto"/>
              </w:rPr>
              <w:t>仰邦、OVP-H3X</w:t>
            </w:r>
          </w:p>
        </w:tc>
        <w:tc>
          <w:tcPr>
            <w:tcW w:w="3358" w:type="pct"/>
            <w:tcBorders>
              <w:top w:val="single" w:color="auto" w:sz="4" w:space="0"/>
              <w:left w:val="single" w:color="auto" w:sz="4" w:space="0"/>
              <w:bottom w:val="single" w:color="auto" w:sz="4" w:space="0"/>
              <w:right w:val="single" w:color="auto" w:sz="4" w:space="0"/>
            </w:tcBorders>
            <w:vAlign w:val="center"/>
          </w:tcPr>
          <w:p w14:paraId="1236BB55">
            <w:pPr>
              <w:spacing w:line="360" w:lineRule="auto"/>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1.最大带载524万像素，宽度≤8000，高度≤3840；</w:t>
            </w:r>
          </w:p>
          <w:p w14:paraId="1F957F47">
            <w:pPr>
              <w:spacing w:line="360" w:lineRule="auto"/>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2．输入接口：HDMI2.0*2、DVI*1、VGA*1、CV*1，支持2路4Kx2K@60Hz；</w:t>
            </w:r>
          </w:p>
          <w:p w14:paraId="441ACAB0">
            <w:pPr>
              <w:spacing w:line="360" w:lineRule="auto"/>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3.前置USB2.0接口，支持视频播放、图片播放、视频和图片混合播放三种模式；</w:t>
            </w:r>
          </w:p>
          <w:p w14:paraId="3ABB2392">
            <w:pPr>
              <w:spacing w:line="360" w:lineRule="auto"/>
              <w:rPr>
                <w:rFonts w:hint="eastAsia" w:ascii="宋体" w:hAnsi="宋体" w:eastAsia="宋体" w:cs="宋体"/>
                <w:b w:val="0"/>
                <w:bCs w:val="0"/>
                <w:color w:val="auto"/>
                <w:sz w:val="18"/>
                <w:szCs w:val="18"/>
                <w:shd w:val="clear" w:color="auto" w:fill="auto"/>
                <w:lang w:eastAsia="zh-CN"/>
              </w:rPr>
            </w:pPr>
            <w:r>
              <w:rPr>
                <w:rFonts w:hint="eastAsia" w:ascii="宋体" w:hAnsi="宋体" w:eastAsia="宋体" w:cs="宋体"/>
                <w:b w:val="0"/>
                <w:bCs w:val="0"/>
                <w:color w:val="auto"/>
                <w:sz w:val="18"/>
                <w:szCs w:val="18"/>
                <w:shd w:val="clear" w:color="auto" w:fill="auto"/>
              </w:rPr>
              <w:t>4.1U标准机箱，重量≤3.5KG</w:t>
            </w:r>
            <w:r>
              <w:rPr>
                <w:rFonts w:hint="eastAsia" w:ascii="宋体" w:hAnsi="宋体" w:eastAsia="宋体" w:cs="宋体"/>
                <w:b w:val="0"/>
                <w:bCs w:val="0"/>
                <w:color w:val="auto"/>
                <w:sz w:val="18"/>
                <w:szCs w:val="18"/>
                <w:shd w:val="clear" w:color="auto" w:fill="auto"/>
                <w:lang w:eastAsia="zh-CN"/>
              </w:rPr>
              <w:t>。</w:t>
            </w:r>
          </w:p>
        </w:tc>
        <w:tc>
          <w:tcPr>
            <w:tcW w:w="381" w:type="pct"/>
            <w:tcBorders>
              <w:top w:val="single" w:color="auto" w:sz="4" w:space="0"/>
              <w:left w:val="single" w:color="auto" w:sz="4" w:space="0"/>
              <w:bottom w:val="single" w:color="auto" w:sz="4" w:space="0"/>
              <w:right w:val="single" w:color="auto" w:sz="4" w:space="0"/>
            </w:tcBorders>
            <w:vAlign w:val="center"/>
          </w:tcPr>
          <w:p w14:paraId="1DC130EB">
            <w:pPr>
              <w:spacing w:line="360" w:lineRule="auto"/>
              <w:jc w:val="center"/>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1台</w:t>
            </w:r>
          </w:p>
        </w:tc>
      </w:tr>
      <w:tr w14:paraId="727D4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 w:type="pct"/>
            <w:tcBorders>
              <w:top w:val="single" w:color="auto" w:sz="4" w:space="0"/>
              <w:left w:val="single" w:color="auto" w:sz="4" w:space="0"/>
              <w:bottom w:val="single" w:color="auto" w:sz="4" w:space="0"/>
              <w:right w:val="single" w:color="auto" w:sz="4" w:space="0"/>
            </w:tcBorders>
            <w:vAlign w:val="center"/>
          </w:tcPr>
          <w:p w14:paraId="42D67664">
            <w:pPr>
              <w:spacing w:line="360" w:lineRule="auto"/>
              <w:jc w:val="center"/>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4</w:t>
            </w:r>
          </w:p>
        </w:tc>
        <w:tc>
          <w:tcPr>
            <w:tcW w:w="449" w:type="pct"/>
            <w:tcBorders>
              <w:top w:val="single" w:color="auto" w:sz="4" w:space="0"/>
              <w:left w:val="single" w:color="auto" w:sz="4" w:space="0"/>
              <w:bottom w:val="single" w:color="auto" w:sz="4" w:space="0"/>
              <w:right w:val="single" w:color="auto" w:sz="4" w:space="0"/>
            </w:tcBorders>
            <w:vAlign w:val="center"/>
          </w:tcPr>
          <w:p w14:paraId="12D37FA3">
            <w:pPr>
              <w:spacing w:line="360" w:lineRule="auto"/>
              <w:jc w:val="center"/>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开关</w:t>
            </w:r>
          </w:p>
          <w:p w14:paraId="37EB8BF0">
            <w:pPr>
              <w:spacing w:line="360" w:lineRule="auto"/>
              <w:jc w:val="center"/>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电源</w:t>
            </w:r>
          </w:p>
        </w:tc>
        <w:tc>
          <w:tcPr>
            <w:tcW w:w="560" w:type="pct"/>
            <w:tcBorders>
              <w:top w:val="single" w:color="auto" w:sz="4" w:space="0"/>
              <w:left w:val="single" w:color="auto" w:sz="4" w:space="0"/>
              <w:bottom w:val="single" w:color="auto" w:sz="4" w:space="0"/>
              <w:right w:val="single" w:color="auto" w:sz="4" w:space="0"/>
            </w:tcBorders>
            <w:vAlign w:val="center"/>
          </w:tcPr>
          <w:p w14:paraId="00AF9594">
            <w:pPr>
              <w:spacing w:line="360" w:lineRule="auto"/>
              <w:jc w:val="center"/>
              <w:rPr>
                <w:rFonts w:hint="eastAsia" w:ascii="宋体" w:hAnsi="宋体" w:eastAsia="宋体" w:cs="宋体"/>
                <w:i w:val="0"/>
                <w:iCs w:val="0"/>
                <w:caps w:val="0"/>
                <w:color w:val="auto"/>
                <w:spacing w:val="0"/>
                <w:sz w:val="18"/>
                <w:szCs w:val="18"/>
                <w:shd w:val="clear" w:color="auto" w:fill="auto"/>
              </w:rPr>
            </w:pPr>
            <w:r>
              <w:rPr>
                <w:rFonts w:hint="eastAsia" w:ascii="宋体" w:hAnsi="宋体" w:eastAsia="宋体" w:cs="宋体"/>
                <w:i w:val="0"/>
                <w:iCs w:val="0"/>
                <w:caps w:val="0"/>
                <w:color w:val="auto"/>
                <w:spacing w:val="0"/>
                <w:sz w:val="18"/>
                <w:szCs w:val="18"/>
                <w:shd w:val="clear" w:color="auto" w:fill="auto"/>
              </w:rPr>
              <w:t>思齐、LH-200-</w:t>
            </w:r>
          </w:p>
          <w:p w14:paraId="51DFA2C3">
            <w:pPr>
              <w:spacing w:line="360" w:lineRule="auto"/>
              <w:jc w:val="center"/>
              <w:rPr>
                <w:rFonts w:hint="eastAsia" w:ascii="宋体" w:hAnsi="宋体" w:eastAsia="宋体" w:cs="宋体"/>
                <w:b w:val="0"/>
                <w:bCs w:val="0"/>
                <w:color w:val="auto"/>
                <w:sz w:val="18"/>
                <w:szCs w:val="18"/>
                <w:shd w:val="clear" w:color="auto" w:fill="auto"/>
              </w:rPr>
            </w:pPr>
            <w:r>
              <w:rPr>
                <w:rFonts w:hint="eastAsia" w:ascii="宋体" w:hAnsi="宋体" w:eastAsia="宋体" w:cs="宋体"/>
                <w:i w:val="0"/>
                <w:iCs w:val="0"/>
                <w:caps w:val="0"/>
                <w:color w:val="auto"/>
                <w:spacing w:val="0"/>
                <w:sz w:val="18"/>
                <w:szCs w:val="18"/>
                <w:shd w:val="clear" w:color="auto" w:fill="auto"/>
              </w:rPr>
              <w:t>5V(S08)</w:t>
            </w:r>
          </w:p>
        </w:tc>
        <w:tc>
          <w:tcPr>
            <w:tcW w:w="3358" w:type="pct"/>
            <w:tcBorders>
              <w:top w:val="single" w:color="auto" w:sz="4" w:space="0"/>
              <w:left w:val="single" w:color="auto" w:sz="4" w:space="0"/>
              <w:bottom w:val="single" w:color="auto" w:sz="4" w:space="0"/>
              <w:right w:val="single" w:color="auto" w:sz="4" w:space="0"/>
            </w:tcBorders>
            <w:vAlign w:val="center"/>
          </w:tcPr>
          <w:p w14:paraId="7B01DC76">
            <w:pPr>
              <w:spacing w:line="360" w:lineRule="auto"/>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1.输出规格 5Vdc；</w:t>
            </w:r>
          </w:p>
          <w:p w14:paraId="08E69FE2">
            <w:pPr>
              <w:spacing w:line="360" w:lineRule="auto"/>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2.额定输入工作电压 200Vac~240Vac；</w:t>
            </w:r>
          </w:p>
          <w:p w14:paraId="283114A9">
            <w:pPr>
              <w:spacing w:line="360" w:lineRule="auto"/>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3.允许输入电压范围 200Vac~240Vac；</w:t>
            </w:r>
          </w:p>
          <w:p w14:paraId="19C7F7D9">
            <w:pPr>
              <w:spacing w:line="360" w:lineRule="auto"/>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4.输出电压纹波及噪声200mV ；</w:t>
            </w:r>
          </w:p>
          <w:p w14:paraId="24F9E89D">
            <w:pPr>
              <w:spacing w:line="360" w:lineRule="auto"/>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5.稳压精度 5%；</w:t>
            </w:r>
          </w:p>
          <w:p w14:paraId="0FD7A858">
            <w:pPr>
              <w:spacing w:line="360" w:lineRule="auto"/>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6.开机输出延迟 ≤2S ；</w:t>
            </w:r>
          </w:p>
          <w:p w14:paraId="6240623B">
            <w:pPr>
              <w:spacing w:line="360" w:lineRule="auto"/>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7.开关机过冲 ≤10%；</w:t>
            </w:r>
          </w:p>
          <w:p w14:paraId="5EB46A12">
            <w:pPr>
              <w:spacing w:line="360" w:lineRule="auto"/>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8.保持时间 ≤10mS；</w:t>
            </w:r>
          </w:p>
          <w:p w14:paraId="454663CF">
            <w:pPr>
              <w:spacing w:line="360" w:lineRule="auto"/>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9.输出过载及短路保护过压，短路，过载；</w:t>
            </w:r>
          </w:p>
          <w:p w14:paraId="5CB7658B">
            <w:pPr>
              <w:spacing w:line="360" w:lineRule="auto"/>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10.抗电强度 初级对次级：1500Vac/10mA/60S for type test；</w:t>
            </w:r>
          </w:p>
          <w:p w14:paraId="414B97DE">
            <w:pPr>
              <w:spacing w:line="360" w:lineRule="auto"/>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11.绝缘电阻 初级对次级: 1200Vac/10mA/60S for type test；</w:t>
            </w:r>
          </w:p>
          <w:p w14:paraId="09DC00DC">
            <w:pPr>
              <w:spacing w:line="360" w:lineRule="auto"/>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12.泄漏电流3.5mA Max.At240Vac input；</w:t>
            </w:r>
          </w:p>
          <w:p w14:paraId="2EF4B248">
            <w:pPr>
              <w:spacing w:line="360" w:lineRule="auto"/>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13.安规标准 IEC60950；</w:t>
            </w:r>
          </w:p>
          <w:p w14:paraId="090675BB">
            <w:pPr>
              <w:spacing w:line="360" w:lineRule="auto"/>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14.传导干扰CE&amp;辐射干扰RE EN55022 class B rules；</w:t>
            </w:r>
          </w:p>
          <w:p w14:paraId="54B5EBCF">
            <w:pPr>
              <w:spacing w:line="360" w:lineRule="auto"/>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15.工作环境温度 -20℃ to +40℃；</w:t>
            </w:r>
          </w:p>
          <w:p w14:paraId="346E407E">
            <w:pPr>
              <w:spacing w:line="360" w:lineRule="auto"/>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16.保存环境温度 -20℃ to +80℃；</w:t>
            </w:r>
          </w:p>
          <w:p w14:paraId="08605C89">
            <w:pPr>
              <w:spacing w:line="360" w:lineRule="auto"/>
              <w:rPr>
                <w:rFonts w:hint="eastAsia" w:ascii="宋体" w:hAnsi="宋体" w:eastAsia="宋体" w:cs="宋体"/>
                <w:b w:val="0"/>
                <w:bCs w:val="0"/>
                <w:color w:val="auto"/>
                <w:sz w:val="18"/>
                <w:szCs w:val="18"/>
                <w:shd w:val="clear" w:color="auto" w:fill="auto"/>
                <w:lang w:val="en-US" w:eastAsia="zh-CN"/>
              </w:rPr>
            </w:pPr>
            <w:r>
              <w:rPr>
                <w:rFonts w:hint="eastAsia" w:ascii="宋体" w:hAnsi="宋体" w:eastAsia="宋体" w:cs="宋体"/>
                <w:b w:val="0"/>
                <w:bCs w:val="0"/>
                <w:color w:val="auto"/>
                <w:sz w:val="18"/>
                <w:szCs w:val="18"/>
                <w:shd w:val="clear" w:color="auto" w:fill="auto"/>
              </w:rPr>
              <w:t>17.平均无故障时间（MTBF）≥30000H</w:t>
            </w:r>
            <w:r>
              <w:rPr>
                <w:rFonts w:hint="eastAsia" w:cs="宋体"/>
                <w:b w:val="0"/>
                <w:bCs w:val="0"/>
                <w:color w:val="auto"/>
                <w:sz w:val="18"/>
                <w:szCs w:val="18"/>
                <w:shd w:val="clear" w:color="auto" w:fill="auto"/>
                <w:lang w:eastAsia="zh-CN"/>
              </w:rPr>
              <w:t>。</w:t>
            </w:r>
          </w:p>
        </w:tc>
        <w:tc>
          <w:tcPr>
            <w:tcW w:w="381" w:type="pct"/>
            <w:tcBorders>
              <w:top w:val="single" w:color="auto" w:sz="4" w:space="0"/>
              <w:left w:val="single" w:color="auto" w:sz="4" w:space="0"/>
              <w:bottom w:val="single" w:color="auto" w:sz="4" w:space="0"/>
              <w:right w:val="single" w:color="auto" w:sz="4" w:space="0"/>
            </w:tcBorders>
            <w:vAlign w:val="center"/>
          </w:tcPr>
          <w:p w14:paraId="0C431CB2">
            <w:pPr>
              <w:spacing w:line="360" w:lineRule="auto"/>
              <w:jc w:val="center"/>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44套</w:t>
            </w:r>
          </w:p>
        </w:tc>
      </w:tr>
      <w:tr w14:paraId="66F92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 w:type="pct"/>
            <w:tcBorders>
              <w:top w:val="single" w:color="auto" w:sz="4" w:space="0"/>
              <w:left w:val="single" w:color="auto" w:sz="4" w:space="0"/>
              <w:bottom w:val="single" w:color="auto" w:sz="4" w:space="0"/>
              <w:right w:val="single" w:color="auto" w:sz="4" w:space="0"/>
            </w:tcBorders>
            <w:vAlign w:val="center"/>
          </w:tcPr>
          <w:p w14:paraId="6DF9D724">
            <w:pPr>
              <w:spacing w:line="360" w:lineRule="auto"/>
              <w:jc w:val="center"/>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5</w:t>
            </w:r>
          </w:p>
        </w:tc>
        <w:tc>
          <w:tcPr>
            <w:tcW w:w="449" w:type="pct"/>
            <w:tcBorders>
              <w:top w:val="single" w:color="auto" w:sz="4" w:space="0"/>
              <w:left w:val="single" w:color="auto" w:sz="4" w:space="0"/>
              <w:bottom w:val="single" w:color="auto" w:sz="4" w:space="0"/>
              <w:right w:val="single" w:color="auto" w:sz="4" w:space="0"/>
            </w:tcBorders>
            <w:vAlign w:val="center"/>
          </w:tcPr>
          <w:p w14:paraId="780F2C37">
            <w:pPr>
              <w:spacing w:line="360" w:lineRule="auto"/>
              <w:jc w:val="center"/>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配电柜</w:t>
            </w:r>
          </w:p>
        </w:tc>
        <w:tc>
          <w:tcPr>
            <w:tcW w:w="560" w:type="pct"/>
            <w:tcBorders>
              <w:top w:val="single" w:color="auto" w:sz="4" w:space="0"/>
              <w:left w:val="single" w:color="auto" w:sz="4" w:space="0"/>
              <w:bottom w:val="single" w:color="auto" w:sz="4" w:space="0"/>
              <w:right w:val="single" w:color="auto" w:sz="4" w:space="0"/>
            </w:tcBorders>
            <w:vAlign w:val="center"/>
          </w:tcPr>
          <w:p w14:paraId="6AD0D23A">
            <w:pPr>
              <w:spacing w:line="360" w:lineRule="auto"/>
              <w:jc w:val="center"/>
              <w:rPr>
                <w:rFonts w:hint="eastAsia" w:ascii="宋体" w:hAnsi="宋体" w:eastAsia="宋体" w:cs="宋体"/>
                <w:b w:val="0"/>
                <w:bCs w:val="0"/>
                <w:color w:val="auto"/>
                <w:sz w:val="18"/>
                <w:szCs w:val="18"/>
                <w:shd w:val="clear" w:color="auto" w:fill="auto"/>
              </w:rPr>
            </w:pPr>
            <w:r>
              <w:rPr>
                <w:rFonts w:hint="eastAsia" w:ascii="宋体" w:hAnsi="宋体" w:eastAsia="宋体" w:cs="宋体"/>
                <w:i w:val="0"/>
                <w:iCs w:val="0"/>
                <w:caps w:val="0"/>
                <w:color w:val="auto"/>
                <w:spacing w:val="0"/>
                <w:sz w:val="18"/>
                <w:szCs w:val="18"/>
                <w:shd w:val="clear" w:color="auto" w:fill="auto"/>
              </w:rPr>
              <w:t>晶徽、PA-N15KW</w:t>
            </w:r>
          </w:p>
        </w:tc>
        <w:tc>
          <w:tcPr>
            <w:tcW w:w="3358" w:type="pct"/>
            <w:tcBorders>
              <w:top w:val="single" w:color="auto" w:sz="4" w:space="0"/>
              <w:left w:val="single" w:color="auto" w:sz="4" w:space="0"/>
              <w:bottom w:val="single" w:color="auto" w:sz="4" w:space="0"/>
              <w:right w:val="single" w:color="auto" w:sz="4" w:space="0"/>
            </w:tcBorders>
            <w:vAlign w:val="center"/>
          </w:tcPr>
          <w:p w14:paraId="46E3672B">
            <w:pPr>
              <w:spacing w:line="360" w:lineRule="auto"/>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1．额定功率：10KW</w:t>
            </w:r>
          </w:p>
          <w:p w14:paraId="22C2FEBE">
            <w:pPr>
              <w:spacing w:line="360" w:lineRule="auto"/>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2．具备超载、短路、漏电保护、过流自动报警等功能；</w:t>
            </w:r>
          </w:p>
          <w:p w14:paraId="0F506B44">
            <w:pPr>
              <w:spacing w:line="360" w:lineRule="auto"/>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3．主控制空气开关，带漏电保护功能，电流、电压显示功能。</w:t>
            </w:r>
          </w:p>
        </w:tc>
        <w:tc>
          <w:tcPr>
            <w:tcW w:w="381" w:type="pct"/>
            <w:tcBorders>
              <w:top w:val="single" w:color="auto" w:sz="4" w:space="0"/>
              <w:left w:val="single" w:color="auto" w:sz="4" w:space="0"/>
              <w:bottom w:val="single" w:color="auto" w:sz="4" w:space="0"/>
              <w:right w:val="single" w:color="auto" w:sz="4" w:space="0"/>
            </w:tcBorders>
            <w:vAlign w:val="center"/>
          </w:tcPr>
          <w:p w14:paraId="0145A5C1">
            <w:pPr>
              <w:spacing w:line="360" w:lineRule="auto"/>
              <w:jc w:val="center"/>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1台</w:t>
            </w:r>
          </w:p>
        </w:tc>
      </w:tr>
      <w:tr w14:paraId="6D52D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 w:type="pct"/>
            <w:tcBorders>
              <w:top w:val="single" w:color="auto" w:sz="4" w:space="0"/>
              <w:left w:val="single" w:color="auto" w:sz="4" w:space="0"/>
              <w:bottom w:val="single" w:color="auto" w:sz="4" w:space="0"/>
              <w:right w:val="single" w:color="auto" w:sz="4" w:space="0"/>
            </w:tcBorders>
            <w:vAlign w:val="center"/>
          </w:tcPr>
          <w:p w14:paraId="6E77DF29">
            <w:pPr>
              <w:spacing w:line="360" w:lineRule="auto"/>
              <w:jc w:val="center"/>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6</w:t>
            </w:r>
          </w:p>
        </w:tc>
        <w:tc>
          <w:tcPr>
            <w:tcW w:w="449" w:type="pct"/>
            <w:tcBorders>
              <w:top w:val="single" w:color="auto" w:sz="4" w:space="0"/>
              <w:left w:val="single" w:color="auto" w:sz="4" w:space="0"/>
              <w:bottom w:val="single" w:color="auto" w:sz="4" w:space="0"/>
              <w:right w:val="single" w:color="auto" w:sz="4" w:space="0"/>
            </w:tcBorders>
            <w:vAlign w:val="center"/>
          </w:tcPr>
          <w:p w14:paraId="411BCA28">
            <w:pPr>
              <w:spacing w:line="360" w:lineRule="auto"/>
              <w:jc w:val="center"/>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钢结构及安装施工</w:t>
            </w:r>
          </w:p>
        </w:tc>
        <w:tc>
          <w:tcPr>
            <w:tcW w:w="560" w:type="pct"/>
            <w:tcBorders>
              <w:top w:val="single" w:color="auto" w:sz="4" w:space="0"/>
              <w:left w:val="single" w:color="auto" w:sz="4" w:space="0"/>
              <w:bottom w:val="single" w:color="auto" w:sz="4" w:space="0"/>
              <w:right w:val="single" w:color="auto" w:sz="4" w:space="0"/>
            </w:tcBorders>
            <w:vAlign w:val="center"/>
          </w:tcPr>
          <w:p w14:paraId="5047BB47">
            <w:pPr>
              <w:spacing w:line="360" w:lineRule="auto"/>
              <w:jc w:val="center"/>
              <w:rPr>
                <w:rFonts w:hint="eastAsia" w:ascii="宋体" w:hAnsi="宋体" w:eastAsia="宋体" w:cs="宋体"/>
                <w:b w:val="0"/>
                <w:bCs w:val="0"/>
                <w:color w:val="auto"/>
                <w:sz w:val="18"/>
                <w:szCs w:val="18"/>
                <w:shd w:val="clear" w:color="auto" w:fill="auto"/>
                <w:lang w:val="en-US" w:eastAsia="zh-CN"/>
              </w:rPr>
            </w:pPr>
            <w:r>
              <w:rPr>
                <w:rFonts w:hint="eastAsia" w:ascii="宋体" w:hAnsi="宋体" w:eastAsia="宋体" w:cs="宋体"/>
                <w:b w:val="0"/>
                <w:bCs w:val="0"/>
                <w:color w:val="auto"/>
                <w:sz w:val="18"/>
                <w:szCs w:val="18"/>
                <w:shd w:val="clear" w:color="auto" w:fill="auto"/>
                <w:lang w:val="en-US" w:eastAsia="zh-CN"/>
              </w:rPr>
              <w:t>/</w:t>
            </w:r>
          </w:p>
        </w:tc>
        <w:tc>
          <w:tcPr>
            <w:tcW w:w="3358" w:type="pct"/>
            <w:tcBorders>
              <w:top w:val="single" w:color="auto" w:sz="4" w:space="0"/>
              <w:left w:val="single" w:color="auto" w:sz="4" w:space="0"/>
              <w:bottom w:val="single" w:color="auto" w:sz="4" w:space="0"/>
              <w:right w:val="single" w:color="auto" w:sz="4" w:space="0"/>
            </w:tcBorders>
            <w:vAlign w:val="center"/>
          </w:tcPr>
          <w:p w14:paraId="5AD47677">
            <w:pPr>
              <w:spacing w:line="360" w:lineRule="auto"/>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钢架30mm*50mm，方管厚度不低于1.5mm，优质不锈钢包边，包含辅材辅料与安装施工，总面积不低于8.65平方米</w:t>
            </w:r>
          </w:p>
        </w:tc>
        <w:tc>
          <w:tcPr>
            <w:tcW w:w="381" w:type="pct"/>
            <w:tcBorders>
              <w:top w:val="single" w:color="auto" w:sz="4" w:space="0"/>
              <w:left w:val="single" w:color="auto" w:sz="4" w:space="0"/>
              <w:bottom w:val="single" w:color="auto" w:sz="4" w:space="0"/>
              <w:right w:val="single" w:color="auto" w:sz="4" w:space="0"/>
            </w:tcBorders>
            <w:vAlign w:val="center"/>
          </w:tcPr>
          <w:p w14:paraId="38057ECF">
            <w:pPr>
              <w:spacing w:line="360" w:lineRule="auto"/>
              <w:jc w:val="center"/>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1套</w:t>
            </w:r>
          </w:p>
        </w:tc>
      </w:tr>
      <w:tr w14:paraId="497B4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 w:type="pct"/>
            <w:tcBorders>
              <w:top w:val="single" w:color="auto" w:sz="4" w:space="0"/>
              <w:left w:val="single" w:color="auto" w:sz="4" w:space="0"/>
              <w:bottom w:val="single" w:color="auto" w:sz="4" w:space="0"/>
              <w:right w:val="single" w:color="auto" w:sz="4" w:space="0"/>
            </w:tcBorders>
            <w:vAlign w:val="center"/>
          </w:tcPr>
          <w:p w14:paraId="45B8368A">
            <w:pPr>
              <w:spacing w:line="360" w:lineRule="auto"/>
              <w:jc w:val="center"/>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7</w:t>
            </w:r>
          </w:p>
        </w:tc>
        <w:tc>
          <w:tcPr>
            <w:tcW w:w="449" w:type="pct"/>
            <w:tcBorders>
              <w:top w:val="single" w:color="auto" w:sz="4" w:space="0"/>
              <w:left w:val="single" w:color="auto" w:sz="4" w:space="0"/>
              <w:bottom w:val="single" w:color="auto" w:sz="4" w:space="0"/>
              <w:right w:val="single" w:color="auto" w:sz="4" w:space="0"/>
            </w:tcBorders>
            <w:vAlign w:val="center"/>
          </w:tcPr>
          <w:p w14:paraId="613B7116">
            <w:pPr>
              <w:spacing w:line="360" w:lineRule="auto"/>
              <w:jc w:val="center"/>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综合</w:t>
            </w:r>
          </w:p>
          <w:p w14:paraId="230F30FD">
            <w:pPr>
              <w:spacing w:line="360" w:lineRule="auto"/>
              <w:jc w:val="center"/>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布线</w:t>
            </w:r>
          </w:p>
          <w:p w14:paraId="13F557CB">
            <w:pPr>
              <w:spacing w:line="360" w:lineRule="auto"/>
              <w:jc w:val="center"/>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及安装</w:t>
            </w:r>
          </w:p>
        </w:tc>
        <w:tc>
          <w:tcPr>
            <w:tcW w:w="560" w:type="pct"/>
            <w:tcBorders>
              <w:top w:val="single" w:color="auto" w:sz="4" w:space="0"/>
              <w:left w:val="single" w:color="auto" w:sz="4" w:space="0"/>
              <w:bottom w:val="single" w:color="auto" w:sz="4" w:space="0"/>
              <w:right w:val="single" w:color="auto" w:sz="4" w:space="0"/>
            </w:tcBorders>
            <w:vAlign w:val="center"/>
          </w:tcPr>
          <w:p w14:paraId="600077E5">
            <w:pPr>
              <w:spacing w:line="360" w:lineRule="auto"/>
              <w:jc w:val="center"/>
              <w:rPr>
                <w:rFonts w:hint="eastAsia" w:ascii="宋体" w:hAnsi="宋体" w:eastAsia="宋体" w:cs="宋体"/>
                <w:b w:val="0"/>
                <w:bCs w:val="0"/>
                <w:color w:val="auto"/>
                <w:sz w:val="18"/>
                <w:szCs w:val="18"/>
                <w:shd w:val="clear" w:color="auto" w:fill="auto"/>
                <w:lang w:val="en-US" w:eastAsia="zh-CN"/>
              </w:rPr>
            </w:pPr>
            <w:r>
              <w:rPr>
                <w:rFonts w:hint="eastAsia" w:ascii="宋体" w:hAnsi="宋体" w:eastAsia="宋体" w:cs="宋体"/>
                <w:b w:val="0"/>
                <w:bCs w:val="0"/>
                <w:color w:val="auto"/>
                <w:sz w:val="18"/>
                <w:szCs w:val="18"/>
                <w:shd w:val="clear" w:color="auto" w:fill="auto"/>
                <w:lang w:val="en-US" w:eastAsia="zh-CN"/>
              </w:rPr>
              <w:t>/</w:t>
            </w:r>
          </w:p>
        </w:tc>
        <w:tc>
          <w:tcPr>
            <w:tcW w:w="3358" w:type="pct"/>
            <w:tcBorders>
              <w:top w:val="single" w:color="auto" w:sz="4" w:space="0"/>
              <w:left w:val="single" w:color="auto" w:sz="4" w:space="0"/>
              <w:bottom w:val="single" w:color="auto" w:sz="4" w:space="0"/>
              <w:right w:val="single" w:color="auto" w:sz="4" w:space="0"/>
            </w:tcBorders>
            <w:vAlign w:val="center"/>
          </w:tcPr>
          <w:p w14:paraId="42248376">
            <w:pPr>
              <w:spacing w:line="360" w:lineRule="auto"/>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包含所有内部排线、电源线；外部电源线、信号线的提供与安装施工</w:t>
            </w:r>
          </w:p>
        </w:tc>
        <w:tc>
          <w:tcPr>
            <w:tcW w:w="381" w:type="pct"/>
            <w:tcBorders>
              <w:top w:val="single" w:color="auto" w:sz="4" w:space="0"/>
              <w:left w:val="single" w:color="auto" w:sz="4" w:space="0"/>
              <w:bottom w:val="single" w:color="auto" w:sz="4" w:space="0"/>
              <w:right w:val="single" w:color="auto" w:sz="4" w:space="0"/>
            </w:tcBorders>
            <w:vAlign w:val="center"/>
          </w:tcPr>
          <w:p w14:paraId="2E074807">
            <w:pPr>
              <w:spacing w:line="360" w:lineRule="auto"/>
              <w:jc w:val="center"/>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1项</w:t>
            </w:r>
          </w:p>
        </w:tc>
      </w:tr>
      <w:tr w14:paraId="0DBEF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 w:type="pct"/>
            <w:tcBorders>
              <w:top w:val="single" w:color="auto" w:sz="4" w:space="0"/>
              <w:left w:val="single" w:color="auto" w:sz="4" w:space="0"/>
              <w:bottom w:val="single" w:color="auto" w:sz="4" w:space="0"/>
              <w:right w:val="single" w:color="auto" w:sz="4" w:space="0"/>
            </w:tcBorders>
            <w:vAlign w:val="center"/>
          </w:tcPr>
          <w:p w14:paraId="5A7B8F21">
            <w:pPr>
              <w:spacing w:line="360" w:lineRule="auto"/>
              <w:jc w:val="center"/>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8</w:t>
            </w:r>
          </w:p>
        </w:tc>
        <w:tc>
          <w:tcPr>
            <w:tcW w:w="449" w:type="pct"/>
            <w:tcBorders>
              <w:top w:val="single" w:color="auto" w:sz="4" w:space="0"/>
              <w:left w:val="single" w:color="auto" w:sz="4" w:space="0"/>
              <w:bottom w:val="single" w:color="auto" w:sz="4" w:space="0"/>
              <w:right w:val="single" w:color="auto" w:sz="4" w:space="0"/>
            </w:tcBorders>
            <w:vAlign w:val="center"/>
          </w:tcPr>
          <w:p w14:paraId="52CD1467">
            <w:pPr>
              <w:spacing w:line="360" w:lineRule="auto"/>
              <w:jc w:val="center"/>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会议</w:t>
            </w:r>
          </w:p>
          <w:p w14:paraId="7243DD17">
            <w:pPr>
              <w:spacing w:line="360" w:lineRule="auto"/>
              <w:jc w:val="center"/>
              <w:rPr>
                <w:rFonts w:hint="eastAsia" w:ascii="宋体" w:hAnsi="宋体" w:eastAsia="宋体" w:cs="宋体"/>
                <w:b w:val="0"/>
                <w:bCs w:val="0"/>
                <w:color w:val="auto"/>
                <w:sz w:val="18"/>
                <w:szCs w:val="18"/>
                <w:shd w:val="clear" w:color="auto" w:fill="auto"/>
                <w:lang w:val="en-US" w:eastAsia="zh-CN"/>
              </w:rPr>
            </w:pPr>
            <w:r>
              <w:rPr>
                <w:rFonts w:hint="eastAsia" w:ascii="宋体" w:hAnsi="宋体" w:eastAsia="宋体" w:cs="宋体"/>
                <w:b w:val="0"/>
                <w:bCs w:val="0"/>
                <w:color w:val="auto"/>
                <w:sz w:val="18"/>
                <w:szCs w:val="18"/>
                <w:shd w:val="clear" w:color="auto" w:fill="auto"/>
              </w:rPr>
              <w:t>平板</w:t>
            </w:r>
          </w:p>
        </w:tc>
        <w:tc>
          <w:tcPr>
            <w:tcW w:w="560" w:type="pct"/>
            <w:tcBorders>
              <w:top w:val="single" w:color="auto" w:sz="4" w:space="0"/>
              <w:left w:val="single" w:color="auto" w:sz="4" w:space="0"/>
              <w:bottom w:val="single" w:color="auto" w:sz="4" w:space="0"/>
              <w:right w:val="single" w:color="auto" w:sz="4" w:space="0"/>
            </w:tcBorders>
            <w:vAlign w:val="center"/>
          </w:tcPr>
          <w:p w14:paraId="0BDF7817">
            <w:pPr>
              <w:spacing w:line="360" w:lineRule="auto"/>
              <w:jc w:val="center"/>
              <w:rPr>
                <w:rFonts w:hint="eastAsia" w:ascii="宋体" w:hAnsi="宋体" w:eastAsia="宋体" w:cs="宋体"/>
                <w:b w:val="0"/>
                <w:bCs w:val="0"/>
                <w:color w:val="auto"/>
                <w:sz w:val="18"/>
                <w:szCs w:val="18"/>
                <w:shd w:val="clear" w:color="auto" w:fill="auto"/>
                <w:lang w:val="en-US" w:eastAsia="zh-CN"/>
              </w:rPr>
            </w:pPr>
            <w:r>
              <w:rPr>
                <w:rFonts w:hint="eastAsia" w:ascii="宋体" w:hAnsi="宋体" w:eastAsia="宋体" w:cs="宋体"/>
                <w:i w:val="0"/>
                <w:iCs w:val="0"/>
                <w:caps w:val="0"/>
                <w:color w:val="auto"/>
                <w:spacing w:val="0"/>
                <w:sz w:val="18"/>
                <w:szCs w:val="18"/>
                <w:shd w:val="clear" w:color="auto" w:fill="auto"/>
              </w:rPr>
              <w:t>海信、100MM5D</w:t>
            </w:r>
          </w:p>
        </w:tc>
        <w:tc>
          <w:tcPr>
            <w:tcW w:w="3358" w:type="pct"/>
            <w:tcBorders>
              <w:top w:val="single" w:color="auto" w:sz="4" w:space="0"/>
              <w:left w:val="single" w:color="auto" w:sz="4" w:space="0"/>
              <w:bottom w:val="single" w:color="auto" w:sz="4" w:space="0"/>
              <w:right w:val="single" w:color="auto" w:sz="4" w:space="0"/>
            </w:tcBorders>
            <w:vAlign w:val="center"/>
          </w:tcPr>
          <w:p w14:paraId="23E0367F">
            <w:pPr>
              <w:spacing w:line="360" w:lineRule="auto"/>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1．外观：窄边框、金属机身；</w:t>
            </w:r>
          </w:p>
          <w:p w14:paraId="62EE769B">
            <w:pPr>
              <w:spacing w:line="360" w:lineRule="auto"/>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2．屏幕：≥100寸，分辨率：≥4K（3840×2160），背光方式：DLED；</w:t>
            </w:r>
          </w:p>
          <w:p w14:paraId="41A25D6A">
            <w:pPr>
              <w:spacing w:line="360" w:lineRule="auto"/>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3.VRR可变刷新率：支持≥120Hz/144Hz/HSR 240Hz可变刷新率；</w:t>
            </w:r>
          </w:p>
          <w:p w14:paraId="5C6ADA19">
            <w:pPr>
              <w:spacing w:line="360" w:lineRule="auto"/>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4.背光分区数：≥384分区；</w:t>
            </w:r>
          </w:p>
          <w:p w14:paraId="60D6D10C">
            <w:pPr>
              <w:spacing w:line="360" w:lineRule="auto"/>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5.色域(DCI-P3)：≥95%，色域(BT.709)：≥130%；</w:t>
            </w:r>
          </w:p>
          <w:p w14:paraId="1187508C">
            <w:pPr>
              <w:spacing w:line="360" w:lineRule="auto"/>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6.内存：≥4GB，存储：≥128GB；</w:t>
            </w:r>
          </w:p>
          <w:p w14:paraId="335DA63B">
            <w:pPr>
              <w:spacing w:line="360" w:lineRule="auto"/>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7.语音控制：支持远场景语音；</w:t>
            </w:r>
          </w:p>
          <w:p w14:paraId="7963D2D8">
            <w:pPr>
              <w:spacing w:line="360" w:lineRule="auto"/>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8.蓝牙：支持蓝牙5.0；</w:t>
            </w:r>
          </w:p>
          <w:p w14:paraId="2B9D03F2">
            <w:pPr>
              <w:spacing w:line="360" w:lineRule="auto"/>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9.WIFI频段：支持2.4GHz/5GHz双通道WiFi；</w:t>
            </w:r>
          </w:p>
          <w:p w14:paraId="66D4DFBB">
            <w:pPr>
              <w:spacing w:line="360" w:lineRule="auto"/>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10.端口：≥HDMI2.1*3、USB2.0*1、USB 3.0*1、网口*1、音视输入*1、有线/天线输入*1、数字音频输出（同轴）*1；</w:t>
            </w:r>
          </w:p>
          <w:p w14:paraId="55B87F0B">
            <w:pPr>
              <w:spacing w:line="360" w:lineRule="auto"/>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11.HDR显示：支持；</w:t>
            </w:r>
          </w:p>
          <w:p w14:paraId="1082A0E6">
            <w:pPr>
              <w:spacing w:line="360" w:lineRule="auto"/>
              <w:rPr>
                <w:rFonts w:hint="eastAsia" w:ascii="宋体" w:hAnsi="宋体" w:eastAsia="宋体" w:cs="宋体"/>
                <w:b w:val="0"/>
                <w:bCs w:val="0"/>
                <w:color w:val="auto"/>
                <w:sz w:val="18"/>
                <w:szCs w:val="18"/>
                <w:shd w:val="clear" w:color="auto" w:fill="auto"/>
                <w:lang w:eastAsia="zh-CN"/>
              </w:rPr>
            </w:pPr>
            <w:r>
              <w:rPr>
                <w:rFonts w:hint="eastAsia" w:ascii="宋体" w:hAnsi="宋体" w:eastAsia="宋体" w:cs="宋体"/>
                <w:b w:val="0"/>
                <w:bCs w:val="0"/>
                <w:color w:val="auto"/>
                <w:sz w:val="18"/>
                <w:szCs w:val="18"/>
                <w:shd w:val="clear" w:color="auto" w:fill="auto"/>
              </w:rPr>
              <w:t>12.投屏功能：支持DLNA协议、AirPlay、WiFi-Direct，Miracast，自带投屏宝</w:t>
            </w:r>
            <w:r>
              <w:rPr>
                <w:rFonts w:hint="eastAsia" w:ascii="宋体" w:hAnsi="宋体" w:eastAsia="宋体" w:cs="宋体"/>
                <w:b w:val="0"/>
                <w:bCs w:val="0"/>
                <w:color w:val="auto"/>
                <w:sz w:val="18"/>
                <w:szCs w:val="18"/>
                <w:shd w:val="clear" w:color="auto" w:fill="auto"/>
                <w:lang w:eastAsia="zh-CN"/>
              </w:rPr>
              <w:t>。</w:t>
            </w:r>
          </w:p>
          <w:p w14:paraId="569178F3">
            <w:pPr>
              <w:spacing w:line="360" w:lineRule="auto"/>
              <w:rPr>
                <w:rFonts w:hint="default" w:ascii="宋体" w:hAnsi="宋体" w:eastAsia="宋体" w:cs="宋体"/>
                <w:b w:val="0"/>
                <w:bCs w:val="0"/>
                <w:color w:val="auto"/>
                <w:sz w:val="18"/>
                <w:szCs w:val="18"/>
                <w:shd w:val="clear" w:color="auto" w:fill="auto"/>
                <w:lang w:val="en-US" w:eastAsia="zh-CN"/>
              </w:rPr>
            </w:pPr>
            <w:r>
              <w:rPr>
                <w:rFonts w:hint="eastAsia" w:cs="宋体"/>
                <w:b w:val="0"/>
                <w:bCs w:val="0"/>
                <w:color w:val="auto"/>
                <w:sz w:val="18"/>
                <w:szCs w:val="18"/>
                <w:shd w:val="clear" w:color="auto" w:fill="auto"/>
                <w:lang w:val="en-US" w:eastAsia="zh-CN"/>
              </w:rPr>
              <w:t>13.成交后提供原厂服务承诺函。</w:t>
            </w:r>
          </w:p>
        </w:tc>
        <w:tc>
          <w:tcPr>
            <w:tcW w:w="381" w:type="pct"/>
            <w:tcBorders>
              <w:top w:val="single" w:color="auto" w:sz="4" w:space="0"/>
              <w:left w:val="single" w:color="auto" w:sz="4" w:space="0"/>
              <w:bottom w:val="single" w:color="auto" w:sz="4" w:space="0"/>
              <w:right w:val="single" w:color="auto" w:sz="4" w:space="0"/>
            </w:tcBorders>
            <w:vAlign w:val="center"/>
          </w:tcPr>
          <w:p w14:paraId="19BFA9A6">
            <w:pPr>
              <w:spacing w:line="360" w:lineRule="auto"/>
              <w:jc w:val="center"/>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1台</w:t>
            </w:r>
          </w:p>
        </w:tc>
      </w:tr>
      <w:tr w14:paraId="1BDA8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 w:type="pct"/>
            <w:tcBorders>
              <w:top w:val="single" w:color="auto" w:sz="4" w:space="0"/>
              <w:left w:val="single" w:color="auto" w:sz="4" w:space="0"/>
              <w:bottom w:val="single" w:color="auto" w:sz="4" w:space="0"/>
              <w:right w:val="single" w:color="auto" w:sz="4" w:space="0"/>
            </w:tcBorders>
            <w:vAlign w:val="center"/>
          </w:tcPr>
          <w:p w14:paraId="1534ADD3">
            <w:pPr>
              <w:spacing w:line="360" w:lineRule="auto"/>
              <w:jc w:val="center"/>
              <w:rPr>
                <w:rFonts w:hint="eastAsia" w:ascii="宋体" w:hAnsi="宋体" w:eastAsia="宋体" w:cs="宋体"/>
                <w:b w:val="0"/>
                <w:bCs w:val="0"/>
                <w:color w:val="auto"/>
                <w:sz w:val="18"/>
                <w:szCs w:val="18"/>
                <w:shd w:val="clear" w:color="auto" w:fill="auto"/>
                <w:lang w:eastAsia="zh-CN"/>
              </w:rPr>
            </w:pPr>
            <w:r>
              <w:rPr>
                <w:rFonts w:hint="eastAsia" w:ascii="宋体" w:hAnsi="宋体" w:eastAsia="宋体" w:cs="宋体"/>
                <w:b w:val="0"/>
                <w:bCs w:val="0"/>
                <w:color w:val="auto"/>
                <w:sz w:val="18"/>
                <w:szCs w:val="18"/>
                <w:shd w:val="clear" w:color="auto" w:fill="auto"/>
                <w:lang w:val="en-US" w:eastAsia="zh-CN"/>
              </w:rPr>
              <w:t>9</w:t>
            </w:r>
          </w:p>
        </w:tc>
        <w:tc>
          <w:tcPr>
            <w:tcW w:w="449" w:type="pct"/>
            <w:tcBorders>
              <w:top w:val="single" w:color="auto" w:sz="4" w:space="0"/>
              <w:left w:val="single" w:color="auto" w:sz="4" w:space="0"/>
              <w:bottom w:val="single" w:color="auto" w:sz="4" w:space="0"/>
              <w:right w:val="single" w:color="auto" w:sz="4" w:space="0"/>
            </w:tcBorders>
            <w:vAlign w:val="center"/>
          </w:tcPr>
          <w:p w14:paraId="3AD536E2">
            <w:pPr>
              <w:spacing w:line="360" w:lineRule="auto"/>
              <w:jc w:val="center"/>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装饰</w:t>
            </w:r>
          </w:p>
          <w:p w14:paraId="7236BACC">
            <w:pPr>
              <w:spacing w:line="360" w:lineRule="auto"/>
              <w:jc w:val="center"/>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工程</w:t>
            </w:r>
          </w:p>
        </w:tc>
        <w:tc>
          <w:tcPr>
            <w:tcW w:w="560" w:type="pct"/>
            <w:tcBorders>
              <w:top w:val="single" w:color="auto" w:sz="4" w:space="0"/>
              <w:left w:val="single" w:color="auto" w:sz="4" w:space="0"/>
              <w:bottom w:val="single" w:color="auto" w:sz="4" w:space="0"/>
              <w:right w:val="single" w:color="auto" w:sz="4" w:space="0"/>
            </w:tcBorders>
            <w:vAlign w:val="center"/>
          </w:tcPr>
          <w:p w14:paraId="57924920">
            <w:pPr>
              <w:spacing w:line="360" w:lineRule="auto"/>
              <w:jc w:val="center"/>
              <w:rPr>
                <w:rFonts w:hint="eastAsia" w:ascii="宋体" w:hAnsi="宋体" w:eastAsia="宋体" w:cs="宋体"/>
                <w:b w:val="0"/>
                <w:bCs w:val="0"/>
                <w:color w:val="auto"/>
                <w:sz w:val="18"/>
                <w:szCs w:val="18"/>
                <w:shd w:val="clear" w:color="auto" w:fill="auto"/>
                <w:lang w:val="en-US" w:eastAsia="zh-CN"/>
              </w:rPr>
            </w:pPr>
            <w:r>
              <w:rPr>
                <w:rFonts w:hint="eastAsia" w:ascii="宋体" w:hAnsi="宋体" w:eastAsia="宋体" w:cs="宋体"/>
                <w:b w:val="0"/>
                <w:bCs w:val="0"/>
                <w:color w:val="auto"/>
                <w:sz w:val="18"/>
                <w:szCs w:val="18"/>
                <w:shd w:val="clear" w:color="auto" w:fill="auto"/>
                <w:lang w:val="en-US" w:eastAsia="zh-CN"/>
              </w:rPr>
              <w:t>/</w:t>
            </w:r>
          </w:p>
        </w:tc>
        <w:tc>
          <w:tcPr>
            <w:tcW w:w="3358" w:type="pct"/>
            <w:tcBorders>
              <w:top w:val="single" w:color="auto" w:sz="4" w:space="0"/>
              <w:left w:val="single" w:color="auto" w:sz="4" w:space="0"/>
              <w:bottom w:val="single" w:color="auto" w:sz="4" w:space="0"/>
              <w:right w:val="single" w:color="auto" w:sz="4" w:space="0"/>
            </w:tcBorders>
            <w:vAlign w:val="center"/>
          </w:tcPr>
          <w:p w14:paraId="5E94AD68">
            <w:pPr>
              <w:spacing w:line="360" w:lineRule="auto"/>
              <w:rPr>
                <w:rFonts w:hint="eastAsia" w:ascii="宋体" w:hAnsi="宋体" w:eastAsia="宋体" w:cs="宋体"/>
                <w:b w:val="0"/>
                <w:bCs w:val="0"/>
                <w:color w:val="auto"/>
                <w:sz w:val="18"/>
                <w:szCs w:val="18"/>
                <w:shd w:val="clear" w:color="auto" w:fill="auto"/>
                <w:lang w:eastAsia="zh-CN"/>
              </w:rPr>
            </w:pPr>
            <w:r>
              <w:rPr>
                <w:rFonts w:hint="eastAsia" w:ascii="宋体" w:hAnsi="宋体" w:eastAsia="宋体" w:cs="宋体"/>
                <w:b w:val="0"/>
                <w:bCs w:val="0"/>
                <w:color w:val="auto"/>
                <w:sz w:val="18"/>
                <w:szCs w:val="18"/>
                <w:shd w:val="clear" w:color="auto" w:fill="auto"/>
              </w:rPr>
              <w:t>1.对会议室40 平方的讲台进行地毯的重新敷设,使用耐脏耐磨材料,以便实现更好的使用效果; 2.对会议室大屏25平方背景墙进行吸音板的装饰装修,以便于实现大屏的嵌入式效果,达到会议室风格的统一性</w:t>
            </w:r>
            <w:r>
              <w:rPr>
                <w:rFonts w:hint="eastAsia" w:ascii="宋体" w:hAnsi="宋体" w:eastAsia="宋体" w:cs="宋体"/>
                <w:b w:val="0"/>
                <w:bCs w:val="0"/>
                <w:color w:val="auto"/>
                <w:sz w:val="18"/>
                <w:szCs w:val="18"/>
                <w:shd w:val="clear" w:color="auto" w:fill="auto"/>
                <w:lang w:eastAsia="zh-CN"/>
              </w:rPr>
              <w:t>。</w:t>
            </w:r>
          </w:p>
        </w:tc>
        <w:tc>
          <w:tcPr>
            <w:tcW w:w="381" w:type="pct"/>
            <w:tcBorders>
              <w:top w:val="single" w:color="auto" w:sz="4" w:space="0"/>
              <w:left w:val="single" w:color="auto" w:sz="4" w:space="0"/>
              <w:bottom w:val="single" w:color="auto" w:sz="4" w:space="0"/>
              <w:right w:val="single" w:color="auto" w:sz="4" w:space="0"/>
            </w:tcBorders>
            <w:vAlign w:val="center"/>
          </w:tcPr>
          <w:p w14:paraId="49AFD610">
            <w:pPr>
              <w:spacing w:line="360" w:lineRule="auto"/>
              <w:jc w:val="center"/>
              <w:rPr>
                <w:rFonts w:hint="eastAsia" w:ascii="宋体" w:hAnsi="宋体" w:eastAsia="宋体" w:cs="宋体"/>
                <w:b w:val="0"/>
                <w:bCs w:val="0"/>
                <w:color w:val="auto"/>
                <w:sz w:val="18"/>
                <w:szCs w:val="18"/>
                <w:shd w:val="clear" w:color="auto" w:fill="auto"/>
              </w:rPr>
            </w:pPr>
            <w:r>
              <w:rPr>
                <w:rFonts w:hint="eastAsia" w:ascii="宋体" w:hAnsi="宋体" w:eastAsia="宋体" w:cs="宋体"/>
                <w:b w:val="0"/>
                <w:bCs w:val="0"/>
                <w:color w:val="auto"/>
                <w:sz w:val="18"/>
                <w:szCs w:val="18"/>
                <w:shd w:val="clear" w:color="auto" w:fill="auto"/>
              </w:rPr>
              <w:t>1项</w:t>
            </w:r>
          </w:p>
        </w:tc>
      </w:tr>
    </w:tbl>
    <w:p w14:paraId="157FD243">
      <w:pPr>
        <w:pStyle w:val="6"/>
        <w:rPr>
          <w:rFonts w:hint="eastAsia" w:ascii="宋体" w:hAnsi="宋体" w:eastAsia="宋体" w:cs="宋体"/>
          <w:sz w:val="24"/>
          <w:szCs w:val="24"/>
        </w:rPr>
      </w:pPr>
    </w:p>
    <w:p w14:paraId="299BD09F">
      <w:pPr>
        <w:numPr>
          <w:ilvl w:val="0"/>
          <w:numId w:val="3"/>
        </w:numPr>
        <w:bidi w:val="0"/>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rPr>
        <w:t>本项目报价应对所有项目</w:t>
      </w:r>
      <w:r>
        <w:rPr>
          <w:rFonts w:hint="eastAsia" w:ascii="宋体" w:hAnsi="宋体" w:eastAsia="宋体" w:cs="宋体"/>
          <w:sz w:val="24"/>
          <w:szCs w:val="24"/>
          <w:lang w:val="en-US" w:eastAsia="zh-CN"/>
        </w:rPr>
        <w:t>内容</w:t>
      </w:r>
      <w:r>
        <w:rPr>
          <w:rFonts w:hint="eastAsia" w:ascii="宋体" w:hAnsi="宋体" w:eastAsia="宋体" w:cs="宋体"/>
          <w:sz w:val="24"/>
          <w:szCs w:val="24"/>
        </w:rPr>
        <w:t>做出响应，不允许拆分报价</w:t>
      </w:r>
      <w:r>
        <w:rPr>
          <w:rFonts w:hint="eastAsia" w:ascii="宋体" w:hAnsi="宋体" w:eastAsia="宋体" w:cs="宋体"/>
          <w:sz w:val="24"/>
          <w:szCs w:val="24"/>
          <w:lang w:eastAsia="zh-CN"/>
        </w:rPr>
        <w:t>。</w:t>
      </w:r>
    </w:p>
    <w:p w14:paraId="45A3F5AA">
      <w:pPr>
        <w:bidi w:val="0"/>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val="en-US" w:eastAsia="zh-CN"/>
        </w:rPr>
        <w:t>3</w:t>
      </w:r>
      <w:r>
        <w:rPr>
          <w:rFonts w:hint="eastAsia" w:ascii="宋体" w:hAnsi="宋体" w:eastAsia="宋体" w:cs="宋体"/>
          <w:sz w:val="24"/>
          <w:szCs w:val="24"/>
        </w:rPr>
        <w:t>、</w:t>
      </w:r>
      <w:r>
        <w:rPr>
          <w:rFonts w:hint="eastAsia" w:cs="宋体"/>
          <w:sz w:val="24"/>
          <w:szCs w:val="24"/>
          <w:lang w:val="en-US" w:eastAsia="zh-CN"/>
        </w:rPr>
        <w:t>交货</w:t>
      </w:r>
      <w:r>
        <w:rPr>
          <w:rFonts w:hint="eastAsia" w:ascii="宋体" w:hAnsi="宋体" w:eastAsia="宋体" w:cs="宋体"/>
          <w:sz w:val="24"/>
          <w:szCs w:val="24"/>
        </w:rPr>
        <w:t>地点：</w:t>
      </w:r>
      <w:r>
        <w:rPr>
          <w:rFonts w:hint="eastAsia" w:cs="宋体"/>
          <w:sz w:val="24"/>
          <w:szCs w:val="24"/>
          <w:lang w:val="en-US" w:eastAsia="zh-CN"/>
        </w:rPr>
        <w:t>合肥市</w:t>
      </w:r>
      <w:r>
        <w:rPr>
          <w:rFonts w:hint="eastAsia" w:ascii="宋体" w:hAnsi="宋体" w:eastAsia="宋体" w:cs="宋体"/>
          <w:sz w:val="24"/>
          <w:szCs w:val="24"/>
          <w:lang w:eastAsia="zh-CN"/>
        </w:rPr>
        <w:t>。</w:t>
      </w:r>
    </w:p>
    <w:p w14:paraId="59DEA569">
      <w:pPr>
        <w:bidi w:val="0"/>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r>
        <w:rPr>
          <w:rFonts w:hint="eastAsia" w:ascii="宋体" w:hAnsi="宋体" w:eastAsia="宋体" w:cs="宋体"/>
          <w:sz w:val="24"/>
          <w:szCs w:val="24"/>
        </w:rPr>
        <w:t>、</w:t>
      </w:r>
      <w:r>
        <w:rPr>
          <w:rFonts w:hint="eastAsia" w:cs="宋体"/>
          <w:sz w:val="24"/>
          <w:szCs w:val="24"/>
          <w:lang w:val="en-US" w:eastAsia="zh-CN"/>
        </w:rPr>
        <w:t>交货期</w:t>
      </w:r>
      <w:r>
        <w:rPr>
          <w:rFonts w:hint="eastAsia" w:ascii="宋体" w:hAnsi="宋体" w:eastAsia="宋体" w:cs="宋体"/>
          <w:sz w:val="24"/>
          <w:szCs w:val="24"/>
        </w:rPr>
        <w:t>：</w:t>
      </w:r>
      <w:r>
        <w:rPr>
          <w:rFonts w:hint="eastAsia" w:cs="宋体"/>
          <w:sz w:val="24"/>
          <w:szCs w:val="24"/>
          <w:lang w:val="en-US" w:eastAsia="zh-CN"/>
        </w:rPr>
        <w:t>5个工作日内</w:t>
      </w:r>
      <w:r>
        <w:rPr>
          <w:rFonts w:hint="eastAsia" w:ascii="宋体" w:hAnsi="宋体" w:eastAsia="宋体" w:cs="宋体"/>
          <w:sz w:val="24"/>
          <w:szCs w:val="24"/>
        </w:rPr>
        <w:t>。</w:t>
      </w:r>
    </w:p>
    <w:p w14:paraId="4DCEDD71">
      <w:pPr>
        <w:numPr>
          <w:ilvl w:val="0"/>
          <w:numId w:val="0"/>
        </w:numPr>
        <w:bidi w:val="0"/>
        <w:spacing w:line="360" w:lineRule="auto"/>
        <w:ind w:leftChars="0" w:right="0" w:rightChars="0" w:firstLine="480" w:firstLineChars="200"/>
        <w:outlineLvl w:val="0"/>
        <w:rPr>
          <w:rFonts w:hint="eastAsia" w:ascii="宋体" w:hAnsi="宋体" w:eastAsia="宋体" w:cs="宋体"/>
          <w:sz w:val="24"/>
          <w:szCs w:val="24"/>
        </w:rPr>
      </w:pPr>
      <w:r>
        <w:rPr>
          <w:rFonts w:hint="eastAsia" w:cs="宋体"/>
          <w:sz w:val="24"/>
          <w:szCs w:val="24"/>
          <w:lang w:val="en-US" w:eastAsia="zh-CN"/>
        </w:rPr>
        <w:t>五、</w:t>
      </w:r>
      <w:r>
        <w:rPr>
          <w:rFonts w:hint="eastAsia" w:ascii="宋体" w:hAnsi="宋体" w:eastAsia="宋体" w:cs="宋体"/>
          <w:sz w:val="24"/>
          <w:szCs w:val="24"/>
        </w:rPr>
        <w:t>报价要求</w:t>
      </w:r>
    </w:p>
    <w:p w14:paraId="478182CA">
      <w:pPr>
        <w:bidi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1、本次采购控制价为￥</w:t>
      </w:r>
      <w:r>
        <w:rPr>
          <w:rFonts w:hint="eastAsia" w:cs="宋体"/>
          <w:sz w:val="24"/>
          <w:szCs w:val="24"/>
          <w:lang w:val="en-US" w:eastAsia="zh-CN"/>
        </w:rPr>
        <w:t>125846</w:t>
      </w:r>
      <w:r>
        <w:rPr>
          <w:rFonts w:hint="eastAsia" w:ascii="宋体" w:hAnsi="宋体" w:eastAsia="宋体" w:cs="宋体"/>
          <w:sz w:val="24"/>
          <w:szCs w:val="24"/>
          <w:lang w:val="en-US" w:eastAsia="zh-CN"/>
        </w:rPr>
        <w:t>.00元</w:t>
      </w:r>
      <w:r>
        <w:rPr>
          <w:rFonts w:hint="eastAsia" w:ascii="宋体" w:hAnsi="宋体" w:eastAsia="宋体" w:cs="宋体"/>
          <w:sz w:val="24"/>
          <w:szCs w:val="24"/>
        </w:rPr>
        <w:t>，超过</w:t>
      </w:r>
      <w:r>
        <w:rPr>
          <w:rFonts w:hint="eastAsia" w:ascii="宋体" w:hAnsi="宋体" w:eastAsia="宋体" w:cs="宋体"/>
          <w:sz w:val="24"/>
          <w:szCs w:val="24"/>
          <w:lang w:val="en-US" w:eastAsia="zh-CN"/>
        </w:rPr>
        <w:t>采购控制价</w:t>
      </w:r>
      <w:r>
        <w:rPr>
          <w:rFonts w:hint="eastAsia" w:ascii="宋体" w:hAnsi="宋体" w:eastAsia="宋体" w:cs="宋体"/>
          <w:sz w:val="24"/>
          <w:szCs w:val="24"/>
        </w:rPr>
        <w:t>的</w:t>
      </w:r>
      <w:r>
        <w:rPr>
          <w:rFonts w:hint="eastAsia" w:ascii="宋体" w:hAnsi="宋体" w:eastAsia="宋体" w:cs="宋体"/>
          <w:sz w:val="24"/>
          <w:szCs w:val="24"/>
          <w:lang w:val="en-US" w:eastAsia="zh-CN"/>
        </w:rPr>
        <w:t>响应</w:t>
      </w:r>
      <w:r>
        <w:rPr>
          <w:rFonts w:hint="eastAsia" w:ascii="宋体" w:hAnsi="宋体" w:eastAsia="宋体" w:cs="宋体"/>
          <w:sz w:val="24"/>
          <w:szCs w:val="24"/>
        </w:rPr>
        <w:t>报价做无效</w:t>
      </w:r>
      <w:r>
        <w:rPr>
          <w:rFonts w:hint="eastAsia" w:cs="宋体"/>
          <w:sz w:val="24"/>
          <w:szCs w:val="24"/>
          <w:lang w:val="en-US" w:eastAsia="zh-CN"/>
        </w:rPr>
        <w:t>响应</w:t>
      </w:r>
      <w:r>
        <w:rPr>
          <w:rFonts w:hint="eastAsia" w:ascii="宋体" w:hAnsi="宋体" w:eastAsia="宋体" w:cs="宋体"/>
          <w:sz w:val="24"/>
          <w:szCs w:val="24"/>
        </w:rPr>
        <w:t>处理。</w:t>
      </w:r>
      <w:r>
        <w:rPr>
          <w:rFonts w:hint="eastAsia" w:ascii="宋体" w:hAnsi="宋体" w:eastAsia="宋体" w:cs="宋体"/>
          <w:i w:val="0"/>
          <w:iCs w:val="0"/>
          <w:caps w:val="0"/>
          <w:color w:val="auto"/>
          <w:spacing w:val="0"/>
          <w:sz w:val="24"/>
          <w:szCs w:val="24"/>
          <w:shd w:val="clear" w:fill="FFFFFF"/>
        </w:rPr>
        <w:t>若询价响应文件中单价合价与总价有偏差，以单价合价为准。</w:t>
      </w:r>
    </w:p>
    <w:p w14:paraId="63021FAB">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b w:val="0"/>
          <w:bCs w:val="0"/>
          <w:sz w:val="24"/>
          <w:szCs w:val="24"/>
        </w:rPr>
        <w:t>总报价包括了</w:t>
      </w:r>
      <w:r>
        <w:rPr>
          <w:rFonts w:hint="eastAsia" w:ascii="宋体" w:hAnsi="宋体" w:eastAsia="宋体" w:cs="宋体"/>
          <w:sz w:val="24"/>
          <w:szCs w:val="24"/>
        </w:rPr>
        <w:t>本项目需求的全部</w:t>
      </w:r>
      <w:r>
        <w:rPr>
          <w:rFonts w:hint="eastAsia" w:cs="宋体"/>
          <w:sz w:val="24"/>
          <w:szCs w:val="24"/>
          <w:lang w:val="en-US" w:eastAsia="zh-CN"/>
        </w:rPr>
        <w:t>产品</w:t>
      </w:r>
      <w:r>
        <w:rPr>
          <w:rFonts w:hint="eastAsia" w:ascii="宋体" w:hAnsi="宋体" w:eastAsia="宋体" w:cs="宋体"/>
          <w:sz w:val="24"/>
          <w:szCs w:val="24"/>
        </w:rPr>
        <w:t>及所需附件</w:t>
      </w:r>
      <w:r>
        <w:rPr>
          <w:rFonts w:hint="eastAsia" w:cs="宋体"/>
          <w:sz w:val="24"/>
          <w:szCs w:val="24"/>
          <w:lang w:val="en-US" w:eastAsia="zh-CN"/>
        </w:rPr>
        <w:t>的设计费、</w:t>
      </w:r>
      <w:r>
        <w:rPr>
          <w:rFonts w:hint="eastAsia" w:ascii="宋体" w:hAnsi="宋体" w:eastAsia="宋体" w:cs="宋体"/>
          <w:sz w:val="24"/>
          <w:szCs w:val="24"/>
        </w:rPr>
        <w:t>购置费、包装费、运输费</w:t>
      </w:r>
      <w:r>
        <w:rPr>
          <w:rFonts w:hint="eastAsia" w:cs="宋体"/>
          <w:sz w:val="24"/>
          <w:szCs w:val="24"/>
          <w:lang w:eastAsia="zh-CN"/>
        </w:rPr>
        <w:t>（</w:t>
      </w:r>
      <w:r>
        <w:rPr>
          <w:rFonts w:hint="eastAsia" w:cs="宋体"/>
          <w:sz w:val="24"/>
          <w:szCs w:val="24"/>
          <w:lang w:val="en-US" w:eastAsia="zh-CN"/>
        </w:rPr>
        <w:t>送货上楼</w:t>
      </w:r>
      <w:r>
        <w:rPr>
          <w:rFonts w:hint="eastAsia" w:cs="宋体"/>
          <w:sz w:val="24"/>
          <w:szCs w:val="24"/>
          <w:lang w:eastAsia="zh-CN"/>
        </w:rPr>
        <w:t>）</w:t>
      </w:r>
      <w:r>
        <w:rPr>
          <w:rFonts w:hint="eastAsia" w:ascii="宋体" w:hAnsi="宋体" w:eastAsia="宋体" w:cs="宋体"/>
          <w:sz w:val="24"/>
          <w:szCs w:val="24"/>
        </w:rPr>
        <w:t>、人工费、保险费、安装调试费、各种税费、资料费、服务费及完成项目应有的全部费用。如有漏项或缺项，供应商承担全部责任。</w:t>
      </w:r>
    </w:p>
    <w:p w14:paraId="0E038A07">
      <w:pPr>
        <w:numPr>
          <w:ilvl w:val="0"/>
          <w:numId w:val="3"/>
        </w:numPr>
        <w:bidi w:val="0"/>
        <w:spacing w:line="360" w:lineRule="auto"/>
        <w:ind w:left="0"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rPr>
        <w:t>供应商对每一种</w:t>
      </w:r>
      <w:r>
        <w:rPr>
          <w:rFonts w:hint="eastAsia" w:cs="宋体"/>
          <w:sz w:val="24"/>
          <w:szCs w:val="24"/>
          <w:lang w:val="en-US" w:eastAsia="zh-CN"/>
        </w:rPr>
        <w:t>产品</w:t>
      </w:r>
      <w:r>
        <w:rPr>
          <w:rFonts w:hint="eastAsia" w:ascii="宋体" w:hAnsi="宋体" w:eastAsia="宋体" w:cs="宋体"/>
          <w:sz w:val="24"/>
          <w:szCs w:val="24"/>
        </w:rPr>
        <w:t xml:space="preserve">只能有一个报价，且供应商只有一次报价机会，供应商应一次性报出不可更改的报价。 </w:t>
      </w:r>
    </w:p>
    <w:p w14:paraId="4824AAF3">
      <w:pPr>
        <w:pStyle w:val="5"/>
        <w:numPr>
          <w:ilvl w:val="0"/>
          <w:numId w:val="0"/>
        </w:numPr>
        <w:spacing w:line="360" w:lineRule="auto"/>
        <w:ind w:leftChars="200" w:right="0" w:rightChars="0"/>
        <w:rPr>
          <w:rFonts w:hint="eastAsia" w:ascii="宋体" w:hAnsi="宋体" w:eastAsia="宋体" w:cs="宋体"/>
          <w:sz w:val="24"/>
          <w:szCs w:val="24"/>
          <w:lang w:val="en-US" w:eastAsia="zh-CN"/>
        </w:rPr>
      </w:pPr>
      <w:r>
        <w:rPr>
          <w:rFonts w:hint="eastAsia" w:ascii="宋体" w:hAnsi="宋体" w:eastAsia="宋体" w:cs="宋体"/>
          <w:color w:val="auto"/>
          <w:sz w:val="24"/>
          <w:szCs w:val="24"/>
          <w:lang w:val="en-US" w:eastAsia="zh-CN"/>
        </w:rPr>
        <w:t>4、对于采购内容中指定品牌</w:t>
      </w:r>
      <w:r>
        <w:rPr>
          <w:rFonts w:hint="eastAsia" w:cs="宋体"/>
          <w:color w:val="auto"/>
          <w:sz w:val="24"/>
          <w:szCs w:val="24"/>
          <w:lang w:val="en-US" w:eastAsia="zh-CN"/>
        </w:rPr>
        <w:t>型号</w:t>
      </w:r>
      <w:r>
        <w:rPr>
          <w:rFonts w:hint="eastAsia" w:ascii="宋体" w:hAnsi="宋体" w:eastAsia="宋体" w:cs="宋体"/>
          <w:color w:val="auto"/>
          <w:sz w:val="24"/>
          <w:szCs w:val="24"/>
          <w:lang w:val="en-US" w:eastAsia="zh-CN"/>
        </w:rPr>
        <w:t>的设备，供应商不得偏离。</w:t>
      </w:r>
    </w:p>
    <w:p w14:paraId="7960F10C">
      <w:pPr>
        <w:numPr>
          <w:ilvl w:val="0"/>
          <w:numId w:val="0"/>
        </w:numPr>
        <w:bidi w:val="0"/>
        <w:spacing w:line="360" w:lineRule="auto"/>
        <w:ind w:left="420" w:leftChars="0" w:right="0" w:rightChars="0"/>
        <w:rPr>
          <w:rFonts w:hint="eastAsia" w:ascii="宋体" w:hAnsi="宋体" w:eastAsia="宋体" w:cs="宋体"/>
          <w:sz w:val="24"/>
          <w:szCs w:val="24"/>
        </w:rPr>
      </w:pPr>
      <w:r>
        <w:rPr>
          <w:rFonts w:hint="eastAsia" w:cs="宋体"/>
          <w:sz w:val="24"/>
          <w:szCs w:val="24"/>
          <w:lang w:val="en-US" w:eastAsia="zh-CN"/>
        </w:rPr>
        <w:t>六</w:t>
      </w:r>
      <w:r>
        <w:rPr>
          <w:rFonts w:hint="eastAsia" w:ascii="宋体" w:hAnsi="宋体" w:eastAsia="宋体" w:cs="宋体"/>
          <w:sz w:val="24"/>
          <w:szCs w:val="24"/>
          <w:lang w:val="en-US" w:eastAsia="zh-CN"/>
        </w:rPr>
        <w:t>、响应文件</w:t>
      </w:r>
      <w:r>
        <w:rPr>
          <w:rFonts w:hint="eastAsia" w:ascii="宋体" w:hAnsi="宋体" w:eastAsia="宋体" w:cs="宋体"/>
          <w:sz w:val="24"/>
          <w:szCs w:val="24"/>
        </w:rPr>
        <w:t>制作</w:t>
      </w:r>
    </w:p>
    <w:p w14:paraId="15536FF2">
      <w:pPr>
        <w:spacing w:line="360" w:lineRule="auto"/>
        <w:ind w:firstLine="482" w:firstLineChars="200"/>
        <w:rPr>
          <w:rFonts w:hint="eastAsia" w:ascii="宋体" w:hAnsi="宋体" w:eastAsia="宋体" w:cs="宋体"/>
          <w:b w:val="0"/>
          <w:bCs w:val="0"/>
          <w:sz w:val="24"/>
          <w:szCs w:val="24"/>
        </w:rPr>
      </w:pPr>
      <w:r>
        <w:rPr>
          <w:rFonts w:hint="eastAsia" w:ascii="宋体" w:hAnsi="宋体" w:eastAsia="宋体" w:cs="宋体"/>
          <w:b/>
          <w:bCs/>
          <w:sz w:val="24"/>
          <w:szCs w:val="24"/>
          <w:lang w:val="en-US" w:eastAsia="zh-CN"/>
        </w:rPr>
        <w:t>★响应</w:t>
      </w:r>
      <w:r>
        <w:rPr>
          <w:rFonts w:hint="eastAsia" w:ascii="宋体" w:hAnsi="宋体" w:eastAsia="宋体" w:cs="宋体"/>
          <w:b/>
          <w:bCs/>
          <w:sz w:val="24"/>
          <w:szCs w:val="24"/>
        </w:rPr>
        <w:t>文件</w:t>
      </w:r>
      <w:r>
        <w:rPr>
          <w:rFonts w:hint="eastAsia" w:ascii="宋体" w:hAnsi="宋体" w:eastAsia="宋体" w:cs="宋体"/>
          <w:b/>
          <w:bCs/>
          <w:sz w:val="24"/>
          <w:szCs w:val="24"/>
          <w:lang w:val="en-US" w:eastAsia="zh-CN"/>
        </w:rPr>
        <w:t>格式见附件。</w:t>
      </w:r>
      <w:r>
        <w:rPr>
          <w:rFonts w:hint="eastAsia" w:ascii="宋体" w:hAnsi="宋体" w:eastAsia="宋体" w:cs="宋体"/>
          <w:b w:val="0"/>
          <w:bCs w:val="0"/>
          <w:sz w:val="24"/>
          <w:szCs w:val="24"/>
        </w:rPr>
        <w:t>响应文件</w:t>
      </w:r>
      <w:r>
        <w:rPr>
          <w:rFonts w:hint="eastAsia" w:ascii="宋体" w:hAnsi="宋体" w:eastAsia="宋体" w:cs="宋体"/>
          <w:b w:val="0"/>
          <w:bCs w:val="0"/>
          <w:sz w:val="24"/>
          <w:szCs w:val="24"/>
          <w:lang w:val="en-US" w:eastAsia="zh-CN"/>
        </w:rPr>
        <w:t>正本1份</w:t>
      </w:r>
      <w:r>
        <w:rPr>
          <w:rFonts w:hint="eastAsia" w:cs="宋体"/>
          <w:b w:val="0"/>
          <w:bCs w:val="0"/>
          <w:sz w:val="24"/>
          <w:szCs w:val="24"/>
          <w:lang w:val="en-US" w:eastAsia="zh-CN"/>
        </w:rPr>
        <w:t>、</w:t>
      </w:r>
      <w:r>
        <w:rPr>
          <w:rFonts w:hint="eastAsia" w:ascii="宋体" w:hAnsi="宋体" w:eastAsia="宋体" w:cs="宋体"/>
          <w:b w:val="0"/>
          <w:bCs w:val="0"/>
          <w:sz w:val="24"/>
          <w:szCs w:val="24"/>
          <w:lang w:val="en-US" w:eastAsia="zh-CN"/>
        </w:rPr>
        <w:t>副本</w:t>
      </w:r>
      <w:r>
        <w:rPr>
          <w:rFonts w:hint="eastAsia" w:cs="宋体"/>
          <w:b w:val="0"/>
          <w:bCs w:val="0"/>
          <w:sz w:val="24"/>
          <w:szCs w:val="24"/>
          <w:lang w:val="en-US" w:eastAsia="zh-CN"/>
        </w:rPr>
        <w:t>2</w:t>
      </w:r>
      <w:r>
        <w:rPr>
          <w:rFonts w:hint="eastAsia" w:ascii="宋体" w:hAnsi="宋体" w:eastAsia="宋体" w:cs="宋体"/>
          <w:b w:val="0"/>
          <w:bCs w:val="0"/>
          <w:sz w:val="24"/>
          <w:szCs w:val="24"/>
          <w:lang w:val="en-US" w:eastAsia="zh-CN"/>
        </w:rPr>
        <w:t>份</w:t>
      </w:r>
      <w:r>
        <w:rPr>
          <w:rFonts w:hint="eastAsia" w:cs="宋体"/>
          <w:b w:val="0"/>
          <w:bCs w:val="0"/>
          <w:sz w:val="24"/>
          <w:szCs w:val="24"/>
          <w:lang w:val="en-US" w:eastAsia="zh-CN"/>
        </w:rPr>
        <w:t>、电子文件1份（</w:t>
      </w:r>
      <w:r>
        <w:rPr>
          <w:rFonts w:hint="eastAsia" w:ascii="宋体" w:hAnsi="宋体" w:eastAsia="宋体" w:cs="宋体"/>
          <w:color w:val="auto"/>
          <w:szCs w:val="24"/>
        </w:rPr>
        <w:t>（</w:t>
      </w:r>
      <w:r>
        <w:rPr>
          <w:rFonts w:hint="eastAsia" w:ascii="宋体" w:hAnsi="宋体" w:eastAsia="宋体" w:cs="宋体"/>
          <w:b w:val="0"/>
          <w:bCs w:val="0"/>
          <w:i w:val="0"/>
          <w:iCs w:val="0"/>
          <w:caps w:val="0"/>
          <w:color w:val="auto"/>
          <w:spacing w:val="0"/>
          <w:sz w:val="24"/>
          <w:szCs w:val="24"/>
          <w:shd w:val="clear" w:fill="FFFFFF"/>
        </w:rPr>
        <w:t>U盘，包含</w:t>
      </w:r>
      <w:r>
        <w:rPr>
          <w:rFonts w:hint="eastAsia" w:cs="宋体"/>
          <w:b w:val="0"/>
          <w:bCs w:val="0"/>
          <w:i w:val="0"/>
          <w:iCs w:val="0"/>
          <w:caps w:val="0"/>
          <w:color w:val="auto"/>
          <w:spacing w:val="0"/>
          <w:sz w:val="24"/>
          <w:szCs w:val="24"/>
          <w:shd w:val="clear" w:fill="FFFFFF"/>
          <w:lang w:val="en-US" w:eastAsia="zh-CN"/>
        </w:rPr>
        <w:t>盖章</w:t>
      </w:r>
      <w:r>
        <w:rPr>
          <w:rFonts w:hint="eastAsia" w:ascii="宋体" w:hAnsi="宋体" w:eastAsia="宋体" w:cs="宋体"/>
          <w:b w:val="0"/>
          <w:bCs w:val="0"/>
          <w:i w:val="0"/>
          <w:iCs w:val="0"/>
          <w:caps w:val="0"/>
          <w:color w:val="auto"/>
          <w:spacing w:val="0"/>
          <w:sz w:val="24"/>
          <w:szCs w:val="24"/>
          <w:shd w:val="clear" w:fill="FFFFFF"/>
        </w:rPr>
        <w:t>PDF版文件和可编辑word版文件</w:t>
      </w:r>
      <w:r>
        <w:rPr>
          <w:rFonts w:hint="eastAsia" w:cs="宋体"/>
          <w:b w:val="0"/>
          <w:bCs w:val="0"/>
          <w:sz w:val="24"/>
          <w:szCs w:val="24"/>
          <w:lang w:val="en-US" w:eastAsia="zh-CN"/>
        </w:rPr>
        <w:t>），</w:t>
      </w:r>
      <w:r>
        <w:rPr>
          <w:rFonts w:hint="eastAsia" w:ascii="宋体" w:hAnsi="宋体" w:eastAsia="宋体" w:cs="宋体"/>
          <w:b/>
          <w:bCs/>
          <w:color w:val="auto"/>
          <w:sz w:val="24"/>
          <w:szCs w:val="24"/>
          <w:lang w:val="en-US" w:eastAsia="zh-CN"/>
        </w:rPr>
        <w:t>装订并</w:t>
      </w:r>
      <w:r>
        <w:rPr>
          <w:rFonts w:hint="eastAsia" w:ascii="宋体" w:hAnsi="宋体" w:eastAsia="宋体" w:cs="宋体"/>
          <w:b/>
          <w:bCs/>
          <w:color w:val="auto"/>
          <w:sz w:val="24"/>
          <w:szCs w:val="24"/>
        </w:rPr>
        <w:t>密封</w:t>
      </w:r>
      <w:r>
        <w:rPr>
          <w:rFonts w:hint="eastAsia" w:ascii="宋体" w:hAnsi="宋体" w:eastAsia="宋体" w:cs="宋体"/>
          <w:b w:val="0"/>
          <w:bCs w:val="0"/>
          <w:sz w:val="24"/>
          <w:szCs w:val="24"/>
        </w:rPr>
        <w:t>包装在一个密封袋，在密封袋上标注</w:t>
      </w:r>
      <w:r>
        <w:rPr>
          <w:rFonts w:hint="eastAsia" w:ascii="宋体" w:hAnsi="宋体" w:eastAsia="宋体" w:cs="宋体"/>
          <w:b/>
          <w:bCs/>
          <w:sz w:val="24"/>
          <w:szCs w:val="24"/>
          <w:lang w:eastAsia="zh-CN"/>
        </w:rPr>
        <w:t>“</w:t>
      </w:r>
      <w:r>
        <w:rPr>
          <w:rFonts w:hint="eastAsia" w:ascii="宋体" w:hAnsi="宋体" w:eastAsia="宋体" w:cs="宋体"/>
          <w:b/>
          <w:bCs/>
          <w:color w:val="auto"/>
          <w:sz w:val="24"/>
          <w:szCs w:val="24"/>
        </w:rPr>
        <w:t>项目名称</w:t>
      </w:r>
      <w:r>
        <w:rPr>
          <w:rFonts w:hint="eastAsia" w:ascii="宋体" w:hAnsi="宋体" w:eastAsia="宋体" w:cs="宋体"/>
          <w:b/>
          <w:bCs/>
          <w:color w:val="auto"/>
          <w:sz w:val="24"/>
          <w:szCs w:val="24"/>
          <w:lang w:eastAsia="zh-CN"/>
        </w:rPr>
        <w:t>、</w:t>
      </w:r>
      <w:r>
        <w:rPr>
          <w:rFonts w:hint="eastAsia" w:ascii="宋体" w:hAnsi="宋体" w:eastAsia="宋体" w:cs="宋体"/>
          <w:b/>
          <w:bCs/>
          <w:color w:val="auto"/>
          <w:sz w:val="24"/>
          <w:szCs w:val="24"/>
        </w:rPr>
        <w:t>供应商名称</w:t>
      </w:r>
      <w:r>
        <w:rPr>
          <w:rFonts w:hint="eastAsia" w:ascii="宋体" w:hAnsi="宋体" w:eastAsia="宋体" w:cs="宋体"/>
          <w:b/>
          <w:bCs/>
          <w:color w:val="auto"/>
          <w:sz w:val="24"/>
          <w:szCs w:val="24"/>
          <w:lang w:eastAsia="zh-CN"/>
        </w:rPr>
        <w:t>、</w:t>
      </w:r>
      <w:r>
        <w:rPr>
          <w:rFonts w:hint="eastAsia" w:ascii="宋体" w:hAnsi="宋体" w:eastAsia="宋体" w:cs="宋体"/>
          <w:b/>
          <w:bCs/>
          <w:color w:val="auto"/>
          <w:sz w:val="24"/>
          <w:szCs w:val="24"/>
        </w:rPr>
        <w:t>请勿在**年**月**日**时**分</w:t>
      </w:r>
      <w:r>
        <w:rPr>
          <w:rFonts w:hint="eastAsia" w:ascii="宋体" w:hAnsi="宋体" w:eastAsia="宋体" w:cs="宋体"/>
          <w:b/>
          <w:bCs/>
          <w:color w:val="auto"/>
          <w:sz w:val="24"/>
          <w:szCs w:val="24"/>
          <w:lang w:val="en-US" w:eastAsia="zh-CN"/>
        </w:rPr>
        <w:t>前</w:t>
      </w:r>
      <w:r>
        <w:rPr>
          <w:rFonts w:hint="eastAsia" w:ascii="宋体" w:hAnsi="宋体" w:eastAsia="宋体" w:cs="宋体"/>
          <w:b/>
          <w:bCs/>
          <w:color w:val="auto"/>
          <w:sz w:val="24"/>
          <w:szCs w:val="24"/>
        </w:rPr>
        <w:t>启封</w:t>
      </w:r>
      <w:r>
        <w:rPr>
          <w:rFonts w:hint="eastAsia" w:ascii="宋体" w:hAnsi="宋体" w:eastAsia="宋体" w:cs="宋体"/>
          <w:b/>
          <w:bCs/>
          <w:sz w:val="24"/>
          <w:szCs w:val="24"/>
          <w:lang w:eastAsia="zh-CN"/>
        </w:rPr>
        <w:t>”</w:t>
      </w:r>
      <w:r>
        <w:rPr>
          <w:rFonts w:hint="eastAsia" w:ascii="宋体" w:hAnsi="宋体" w:eastAsia="宋体" w:cs="宋体"/>
          <w:b w:val="0"/>
          <w:bCs w:val="0"/>
          <w:color w:val="auto"/>
          <w:sz w:val="24"/>
          <w:szCs w:val="24"/>
        </w:rPr>
        <w:t>字样，并加盖密封章</w:t>
      </w:r>
      <w:r>
        <w:rPr>
          <w:rFonts w:hint="eastAsia" w:ascii="宋体" w:hAnsi="宋体" w:eastAsia="宋体" w:cs="宋体"/>
          <w:b w:val="0"/>
          <w:bCs w:val="0"/>
          <w:sz w:val="24"/>
          <w:szCs w:val="24"/>
        </w:rPr>
        <w:t>。</w:t>
      </w:r>
      <w:r>
        <w:rPr>
          <w:rFonts w:hint="eastAsia" w:ascii="宋体" w:hAnsi="宋体" w:eastAsia="宋体" w:cs="宋体"/>
          <w:b w:val="0"/>
          <w:bCs w:val="0"/>
          <w:color w:val="000000" w:themeColor="text1"/>
          <w:sz w:val="24"/>
          <w:szCs w:val="24"/>
          <w14:textFill>
            <w14:solidFill>
              <w14:schemeClr w14:val="tx1"/>
            </w14:solidFill>
          </w14:textFill>
        </w:rPr>
        <w:t>副本内容须与正本一致，如有不一致情况以正本为准。</w:t>
      </w:r>
    </w:p>
    <w:p w14:paraId="11F75989">
      <w:pPr>
        <w:bidi w:val="0"/>
        <w:spacing w:line="360" w:lineRule="auto"/>
        <w:ind w:firstLine="480" w:firstLineChars="200"/>
        <w:rPr>
          <w:rFonts w:hint="eastAsia" w:ascii="宋体" w:hAnsi="宋体" w:eastAsia="宋体" w:cs="宋体"/>
          <w:sz w:val="24"/>
          <w:szCs w:val="24"/>
        </w:rPr>
      </w:pPr>
      <w:r>
        <w:rPr>
          <w:rFonts w:hint="eastAsia" w:cs="宋体"/>
          <w:sz w:val="24"/>
          <w:szCs w:val="24"/>
          <w:lang w:val="en-US" w:eastAsia="zh-CN"/>
        </w:rPr>
        <w:t>七</w:t>
      </w:r>
      <w:r>
        <w:rPr>
          <w:rFonts w:hint="eastAsia" w:ascii="宋体" w:hAnsi="宋体" w:eastAsia="宋体" w:cs="宋体"/>
          <w:sz w:val="24"/>
          <w:szCs w:val="24"/>
          <w:lang w:val="en-US" w:eastAsia="zh-CN"/>
        </w:rPr>
        <w:t>、</w:t>
      </w:r>
      <w:r>
        <w:rPr>
          <w:rFonts w:hint="eastAsia" w:ascii="宋体" w:hAnsi="宋体" w:eastAsia="宋体" w:cs="宋体"/>
          <w:sz w:val="24"/>
          <w:szCs w:val="24"/>
        </w:rPr>
        <w:t>成交供应商的确定原则</w:t>
      </w:r>
    </w:p>
    <w:p w14:paraId="5FB8F9D4">
      <w:pPr>
        <w:bidi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根据符合采购需求、质量和服务</w:t>
      </w:r>
      <w:r>
        <w:rPr>
          <w:rFonts w:hint="eastAsia" w:cs="宋体"/>
          <w:sz w:val="24"/>
          <w:szCs w:val="24"/>
          <w:lang w:val="en-US" w:eastAsia="zh-CN"/>
        </w:rPr>
        <w:t>要求</w:t>
      </w:r>
      <w:r>
        <w:rPr>
          <w:rFonts w:hint="eastAsia" w:ascii="宋体" w:hAnsi="宋体" w:eastAsia="宋体" w:cs="宋体"/>
          <w:sz w:val="24"/>
          <w:szCs w:val="24"/>
        </w:rPr>
        <w:t>且报价最低的原则确定成交供应商。</w:t>
      </w:r>
    </w:p>
    <w:p w14:paraId="44814F48">
      <w:pPr>
        <w:bidi w:val="0"/>
        <w:spacing w:line="360" w:lineRule="auto"/>
        <w:ind w:firstLine="480" w:firstLineChars="200"/>
        <w:rPr>
          <w:rFonts w:hint="eastAsia" w:ascii="宋体" w:hAnsi="宋体" w:eastAsia="宋体" w:cs="宋体"/>
          <w:sz w:val="24"/>
          <w:szCs w:val="24"/>
        </w:rPr>
      </w:pPr>
      <w:r>
        <w:rPr>
          <w:rFonts w:hint="eastAsia" w:cs="宋体"/>
          <w:sz w:val="24"/>
          <w:szCs w:val="24"/>
          <w:lang w:val="en-US" w:eastAsia="zh-CN"/>
        </w:rPr>
        <w:t>八</w:t>
      </w:r>
      <w:r>
        <w:rPr>
          <w:rFonts w:hint="eastAsia" w:ascii="宋体" w:hAnsi="宋体" w:eastAsia="宋体" w:cs="宋体"/>
          <w:sz w:val="24"/>
          <w:szCs w:val="24"/>
        </w:rPr>
        <w:t>、其他说明</w:t>
      </w:r>
    </w:p>
    <w:p w14:paraId="4E67C421">
      <w:pPr>
        <w:spacing w:line="360" w:lineRule="auto"/>
        <w:ind w:firstLine="480" w:firstLineChars="200"/>
        <w:rPr>
          <w:rFonts w:hint="eastAsia" w:ascii="宋体" w:hAnsi="宋体" w:eastAsia="宋体" w:cs="宋体"/>
          <w:sz w:val="24"/>
          <w:szCs w:val="24"/>
        </w:rPr>
      </w:pPr>
      <w:r>
        <w:rPr>
          <w:rFonts w:hint="eastAsia" w:ascii="宋体" w:hAnsi="宋体" w:eastAsia="宋体" w:cs="宋体"/>
          <w:b w:val="0"/>
          <w:bCs w:val="0"/>
          <w:sz w:val="24"/>
          <w:szCs w:val="24"/>
          <w:u w:val="none"/>
        </w:rPr>
        <w:t>1、</w:t>
      </w:r>
      <w:r>
        <w:rPr>
          <w:rFonts w:hint="eastAsia" w:ascii="宋体" w:hAnsi="宋体" w:eastAsia="宋体" w:cs="宋体"/>
          <w:b w:val="0"/>
          <w:bCs w:val="0"/>
          <w:sz w:val="24"/>
          <w:szCs w:val="24"/>
          <w:u w:val="none"/>
          <w:lang w:val="en-US" w:eastAsia="zh-CN"/>
        </w:rPr>
        <w:t>付款方式：</w:t>
      </w:r>
      <w:r>
        <w:rPr>
          <w:rFonts w:hint="eastAsia" w:ascii="宋体" w:hAnsi="宋体" w:eastAsia="宋体" w:cs="宋体"/>
          <w:sz w:val="24"/>
          <w:szCs w:val="24"/>
        </w:rPr>
        <w:t>合同签订生效后，</w:t>
      </w:r>
      <w:r>
        <w:rPr>
          <w:rFonts w:hint="eastAsia" w:ascii="宋体" w:hAnsi="宋体" w:eastAsia="宋体" w:cs="宋体"/>
          <w:sz w:val="24"/>
          <w:szCs w:val="24"/>
          <w:lang w:eastAsia="zh-CN"/>
        </w:rPr>
        <w:t>买方</w:t>
      </w:r>
      <w:r>
        <w:rPr>
          <w:rFonts w:hint="eastAsia" w:ascii="宋体" w:hAnsi="宋体" w:eastAsia="宋体" w:cs="宋体"/>
          <w:sz w:val="24"/>
          <w:szCs w:val="24"/>
        </w:rPr>
        <w:t>向</w:t>
      </w:r>
      <w:r>
        <w:rPr>
          <w:rFonts w:hint="eastAsia" w:ascii="宋体" w:hAnsi="宋体" w:eastAsia="宋体" w:cs="宋体"/>
          <w:sz w:val="24"/>
          <w:szCs w:val="24"/>
          <w:lang w:eastAsia="zh-CN"/>
        </w:rPr>
        <w:t>卖方</w:t>
      </w:r>
      <w:r>
        <w:rPr>
          <w:rFonts w:hint="eastAsia" w:ascii="宋体" w:hAnsi="宋体" w:eastAsia="宋体" w:cs="宋体"/>
          <w:sz w:val="24"/>
          <w:szCs w:val="24"/>
        </w:rPr>
        <w:t>支付合同总价的</w:t>
      </w:r>
      <w:r>
        <w:rPr>
          <w:rFonts w:hint="eastAsia" w:ascii="宋体" w:hAnsi="宋体" w:eastAsia="宋体" w:cs="宋体"/>
          <w:sz w:val="24"/>
          <w:szCs w:val="24"/>
          <w:lang w:val="en-US" w:eastAsia="zh-CN"/>
        </w:rPr>
        <w:t>20</w:t>
      </w:r>
      <w:r>
        <w:rPr>
          <w:rFonts w:hint="eastAsia" w:ascii="宋体" w:hAnsi="宋体" w:eastAsia="宋体" w:cs="宋体"/>
          <w:sz w:val="24"/>
          <w:szCs w:val="24"/>
        </w:rPr>
        <w:t>%作为预付款；</w:t>
      </w:r>
      <w:r>
        <w:rPr>
          <w:rFonts w:hint="eastAsia" w:ascii="宋体" w:hAnsi="宋体" w:eastAsia="宋体" w:cs="宋体"/>
          <w:sz w:val="24"/>
          <w:szCs w:val="24"/>
          <w:lang w:eastAsia="zh-CN"/>
        </w:rPr>
        <w:t>卖方</w:t>
      </w:r>
      <w:r>
        <w:rPr>
          <w:rFonts w:hint="eastAsia" w:ascii="宋体" w:hAnsi="宋体" w:eastAsia="宋体" w:cs="宋体"/>
          <w:sz w:val="24"/>
          <w:szCs w:val="24"/>
        </w:rPr>
        <w:t>所供</w:t>
      </w:r>
      <w:r>
        <w:rPr>
          <w:rFonts w:hint="eastAsia" w:ascii="宋体" w:hAnsi="宋体" w:eastAsia="宋体" w:cs="宋体"/>
          <w:sz w:val="24"/>
          <w:szCs w:val="24"/>
          <w:lang w:val="en-US" w:eastAsia="zh-CN"/>
        </w:rPr>
        <w:t>产品</w:t>
      </w:r>
      <w:r>
        <w:rPr>
          <w:rFonts w:hint="eastAsia" w:ascii="宋体" w:hAnsi="宋体" w:eastAsia="宋体" w:cs="宋体"/>
          <w:sz w:val="24"/>
          <w:szCs w:val="24"/>
        </w:rPr>
        <w:t>全部运抵现场，安装、调试完毕</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经买方</w:t>
      </w:r>
      <w:r>
        <w:rPr>
          <w:rFonts w:hint="eastAsia" w:ascii="宋体" w:hAnsi="宋体" w:eastAsia="宋体" w:cs="宋体"/>
          <w:sz w:val="24"/>
          <w:szCs w:val="24"/>
        </w:rPr>
        <w:t>验收合格</w:t>
      </w:r>
      <w:r>
        <w:rPr>
          <w:rFonts w:hint="eastAsia" w:ascii="宋体" w:hAnsi="宋体" w:eastAsia="宋体" w:cs="宋体"/>
          <w:sz w:val="24"/>
          <w:szCs w:val="24"/>
          <w:lang w:val="en-US" w:eastAsia="zh-CN"/>
        </w:rPr>
        <w:t>后60日内</w:t>
      </w:r>
      <w:r>
        <w:rPr>
          <w:rFonts w:hint="eastAsia" w:ascii="宋体" w:hAnsi="宋体" w:eastAsia="宋体" w:cs="宋体"/>
          <w:sz w:val="24"/>
          <w:szCs w:val="24"/>
        </w:rPr>
        <w:t>，</w:t>
      </w:r>
      <w:r>
        <w:rPr>
          <w:rFonts w:hint="eastAsia" w:ascii="宋体" w:hAnsi="宋体" w:eastAsia="宋体" w:cs="宋体"/>
          <w:sz w:val="24"/>
          <w:szCs w:val="24"/>
          <w:lang w:eastAsia="zh-CN"/>
        </w:rPr>
        <w:t>买方</w:t>
      </w:r>
      <w:r>
        <w:rPr>
          <w:rFonts w:hint="eastAsia" w:ascii="宋体" w:hAnsi="宋体" w:eastAsia="宋体" w:cs="宋体"/>
          <w:sz w:val="24"/>
          <w:szCs w:val="24"/>
        </w:rPr>
        <w:t>向</w:t>
      </w:r>
      <w:r>
        <w:rPr>
          <w:rFonts w:hint="eastAsia" w:ascii="宋体" w:hAnsi="宋体" w:eastAsia="宋体" w:cs="宋体"/>
          <w:sz w:val="24"/>
          <w:szCs w:val="24"/>
          <w:lang w:eastAsia="zh-CN"/>
        </w:rPr>
        <w:t>卖方</w:t>
      </w:r>
      <w:r>
        <w:rPr>
          <w:rFonts w:hint="eastAsia" w:ascii="宋体" w:hAnsi="宋体" w:eastAsia="宋体" w:cs="宋体"/>
          <w:sz w:val="24"/>
          <w:szCs w:val="24"/>
        </w:rPr>
        <w:t>支付合同总价</w:t>
      </w:r>
      <w:r>
        <w:rPr>
          <w:rFonts w:hint="eastAsia" w:ascii="宋体" w:hAnsi="宋体" w:eastAsia="宋体" w:cs="宋体"/>
          <w:sz w:val="24"/>
          <w:szCs w:val="24"/>
          <w:lang w:val="en-US" w:eastAsia="zh-CN"/>
        </w:rPr>
        <w:t>80</w:t>
      </w:r>
      <w:r>
        <w:rPr>
          <w:rFonts w:hint="eastAsia" w:ascii="宋体" w:hAnsi="宋体" w:eastAsia="宋体" w:cs="宋体"/>
          <w:sz w:val="24"/>
          <w:szCs w:val="24"/>
        </w:rPr>
        <w:t>%的</w:t>
      </w:r>
      <w:r>
        <w:rPr>
          <w:rFonts w:hint="eastAsia" w:ascii="宋体" w:hAnsi="宋体" w:eastAsia="宋体" w:cs="宋体"/>
          <w:sz w:val="24"/>
          <w:szCs w:val="24"/>
          <w:lang w:val="en-US" w:eastAsia="zh-CN"/>
        </w:rPr>
        <w:t>款项</w:t>
      </w:r>
      <w:r>
        <w:rPr>
          <w:rFonts w:hint="eastAsia" w:ascii="宋体" w:hAnsi="宋体" w:eastAsia="宋体" w:cs="宋体"/>
          <w:sz w:val="24"/>
          <w:szCs w:val="24"/>
        </w:rPr>
        <w:t>。</w:t>
      </w:r>
    </w:p>
    <w:p w14:paraId="31CCF228">
      <w:pPr>
        <w:numPr>
          <w:ilvl w:val="0"/>
          <w:numId w:val="2"/>
        </w:numPr>
        <w:spacing w:line="360" w:lineRule="auto"/>
        <w:ind w:left="0" w:leftChars="0" w:firstLine="480" w:firstLineChars="200"/>
      </w:pPr>
      <w:r>
        <w:rPr>
          <w:rFonts w:hint="eastAsia" w:ascii="宋体" w:hAnsi="宋体" w:eastAsia="宋体" w:cs="宋体"/>
          <w:b w:val="0"/>
          <w:bCs w:val="0"/>
          <w:color w:val="auto"/>
          <w:kern w:val="0"/>
          <w:sz w:val="24"/>
          <w:szCs w:val="24"/>
          <w:u w:val="none"/>
          <w:lang w:val="en-US" w:eastAsia="zh-CN" w:bidi="ar"/>
        </w:rPr>
        <w:t>质量保证期：</w:t>
      </w:r>
      <w:r>
        <w:rPr>
          <w:rFonts w:hint="eastAsia" w:cs="宋体"/>
          <w:b w:val="0"/>
          <w:bCs w:val="0"/>
          <w:color w:val="auto"/>
          <w:kern w:val="0"/>
          <w:sz w:val="24"/>
          <w:szCs w:val="24"/>
          <w:u w:val="none"/>
          <w:lang w:val="en-US" w:eastAsia="zh-CN" w:bidi="ar"/>
        </w:rPr>
        <w:t>3年。</w:t>
      </w:r>
    </w:p>
    <w:p w14:paraId="4281E39A">
      <w:pPr>
        <w:numPr>
          <w:ilvl w:val="0"/>
          <w:numId w:val="2"/>
        </w:numPr>
        <w:spacing w:line="360" w:lineRule="auto"/>
        <w:ind w:left="0" w:leftChars="0" w:firstLine="480" w:firstLineChars="200"/>
        <w:rPr>
          <w:rFonts w:hint="eastAsia"/>
          <w:sz w:val="24"/>
          <w:szCs w:val="24"/>
        </w:rPr>
      </w:pPr>
      <w:r>
        <w:rPr>
          <w:sz w:val="24"/>
          <w:szCs w:val="24"/>
          <w:lang w:val="en-US" w:eastAsia="zh-CN"/>
        </w:rPr>
        <w:t>本项目不接受联合体</w:t>
      </w:r>
      <w:r>
        <w:rPr>
          <w:rFonts w:hint="eastAsia"/>
          <w:sz w:val="24"/>
          <w:szCs w:val="24"/>
          <w:lang w:val="en-US" w:eastAsia="zh-CN"/>
        </w:rPr>
        <w:t>响应。</w:t>
      </w:r>
    </w:p>
    <w:p w14:paraId="0A3D838C">
      <w:pPr>
        <w:pStyle w:val="11"/>
        <w:rPr>
          <w:rFonts w:hint="eastAsia" w:ascii="宋体" w:hAnsi="宋体" w:eastAsia="宋体" w:cs="宋体"/>
          <w:color w:val="000000"/>
          <w:kern w:val="0"/>
          <w:sz w:val="24"/>
          <w:szCs w:val="24"/>
          <w:lang w:val="en-US" w:eastAsia="zh-CN" w:bidi="ar"/>
        </w:rPr>
      </w:pPr>
    </w:p>
    <w:p w14:paraId="02F68B30">
      <w:pPr>
        <w:keepNext w:val="0"/>
        <w:keepLines w:val="0"/>
        <w:widowControl/>
        <w:suppressLineNumbers w:val="0"/>
        <w:spacing w:line="360" w:lineRule="auto"/>
        <w:ind w:firstLine="480" w:firstLineChars="200"/>
        <w:jc w:val="right"/>
        <w:rPr>
          <w:rFonts w:hint="eastAsia" w:ascii="宋体" w:hAnsi="宋体" w:eastAsia="宋体" w:cs="宋体"/>
          <w:sz w:val="24"/>
          <w:szCs w:val="24"/>
        </w:rPr>
      </w:pPr>
      <w:r>
        <w:rPr>
          <w:rFonts w:hint="eastAsia" w:ascii="宋体" w:hAnsi="宋体" w:eastAsia="宋体" w:cs="宋体"/>
          <w:sz w:val="24"/>
          <w:szCs w:val="24"/>
        </w:rPr>
        <w:t>安徽环境</w:t>
      </w:r>
      <w:r>
        <w:rPr>
          <w:rFonts w:hint="eastAsia" w:ascii="宋体" w:hAnsi="宋体" w:eastAsia="宋体" w:cs="宋体"/>
          <w:sz w:val="24"/>
          <w:szCs w:val="24"/>
          <w:lang w:val="en-US" w:eastAsia="zh-CN"/>
        </w:rPr>
        <w:t>智能科技</w:t>
      </w:r>
      <w:r>
        <w:rPr>
          <w:rFonts w:hint="eastAsia" w:ascii="宋体" w:hAnsi="宋体" w:eastAsia="宋体" w:cs="宋体"/>
          <w:sz w:val="24"/>
          <w:szCs w:val="24"/>
        </w:rPr>
        <w:t>有限公司</w:t>
      </w:r>
    </w:p>
    <w:p w14:paraId="12C77A04">
      <w:pPr>
        <w:bidi w:val="0"/>
        <w:spacing w:line="360" w:lineRule="auto"/>
        <w:jc w:val="right"/>
        <w:rPr>
          <w:rFonts w:hint="eastAsia" w:ascii="宋体" w:hAnsi="宋体" w:eastAsia="宋体" w:cs="宋体"/>
          <w:sz w:val="24"/>
          <w:szCs w:val="24"/>
        </w:rPr>
        <w:sectPr>
          <w:headerReference r:id="rId5" w:type="default"/>
          <w:footerReference r:id="rId6" w:type="default"/>
          <w:pgSz w:w="11907" w:h="16839"/>
          <w:pgMar w:top="1440" w:right="1800" w:bottom="1440" w:left="1800" w:header="850" w:footer="850" w:gutter="0"/>
          <w:pgNumType w:fmt="numberInDash"/>
          <w:cols w:space="720" w:num="1"/>
        </w:sectPr>
      </w:pPr>
      <w:r>
        <w:rPr>
          <w:rFonts w:hint="eastAsia" w:ascii="宋体" w:hAnsi="宋体" w:eastAsia="宋体" w:cs="宋体"/>
          <w:sz w:val="24"/>
          <w:szCs w:val="24"/>
          <w:lang w:val="en-US" w:eastAsia="zh-CN"/>
        </w:rPr>
        <w:t>202</w:t>
      </w:r>
      <w:r>
        <w:rPr>
          <w:rFonts w:hint="eastAsia" w:cs="宋体"/>
          <w:sz w:val="24"/>
          <w:szCs w:val="24"/>
          <w:lang w:val="en-US" w:eastAsia="zh-CN"/>
        </w:rPr>
        <w:t>4</w:t>
      </w:r>
      <w:r>
        <w:rPr>
          <w:rFonts w:hint="eastAsia" w:ascii="宋体" w:hAnsi="宋体" w:eastAsia="宋体" w:cs="宋体"/>
          <w:sz w:val="24"/>
          <w:szCs w:val="24"/>
        </w:rPr>
        <w:t>年</w:t>
      </w:r>
      <w:r>
        <w:rPr>
          <w:rFonts w:hint="eastAsia" w:cs="宋体"/>
          <w:sz w:val="24"/>
          <w:szCs w:val="24"/>
          <w:lang w:val="en-US" w:eastAsia="zh-CN"/>
        </w:rPr>
        <w:t>6</w:t>
      </w:r>
      <w:r>
        <w:rPr>
          <w:rFonts w:hint="eastAsia" w:ascii="宋体" w:hAnsi="宋体" w:eastAsia="宋体" w:cs="宋体"/>
          <w:sz w:val="24"/>
          <w:szCs w:val="24"/>
        </w:rPr>
        <w:t>月</w:t>
      </w:r>
      <w:r>
        <w:rPr>
          <w:rFonts w:hint="eastAsia" w:cs="宋体"/>
          <w:sz w:val="24"/>
          <w:szCs w:val="24"/>
          <w:lang w:val="en-US" w:eastAsia="zh-CN"/>
        </w:rPr>
        <w:t>19</w:t>
      </w:r>
      <w:bookmarkStart w:id="4" w:name="_GoBack"/>
      <w:bookmarkEnd w:id="4"/>
      <w:r>
        <w:rPr>
          <w:rFonts w:hint="eastAsia" w:ascii="宋体" w:hAnsi="宋体" w:eastAsia="宋体" w:cs="宋体"/>
          <w:sz w:val="24"/>
          <w:szCs w:val="24"/>
        </w:rPr>
        <w:t>日</w:t>
      </w:r>
    </w:p>
    <w:p w14:paraId="6EEEA068">
      <w:pPr>
        <w:bidi w:val="0"/>
        <w:spacing w:line="360" w:lineRule="auto"/>
        <w:rPr>
          <w:rFonts w:hint="eastAsia"/>
          <w:b/>
          <w:bCs/>
          <w:sz w:val="28"/>
          <w:szCs w:val="28"/>
          <w:lang w:val="en-US" w:eastAsia="zh-CN"/>
        </w:rPr>
      </w:pPr>
      <w:r>
        <w:rPr>
          <w:rFonts w:hint="eastAsia"/>
          <w:b/>
          <w:bCs/>
          <w:sz w:val="28"/>
          <w:szCs w:val="28"/>
          <w:lang w:val="en-US" w:eastAsia="zh-CN"/>
        </w:rPr>
        <w:t>附件：响应文件格式</w:t>
      </w:r>
    </w:p>
    <w:p w14:paraId="1D031845">
      <w:pPr>
        <w:pStyle w:val="11"/>
        <w:spacing w:line="360" w:lineRule="auto"/>
        <w:jc w:val="center"/>
        <w:rPr>
          <w:rFonts w:hint="eastAsia" w:ascii="宋体" w:hAnsi="宋体" w:eastAsia="宋体" w:cs="宋体"/>
          <w:b/>
          <w:bCs/>
          <w:sz w:val="44"/>
          <w:szCs w:val="44"/>
          <w:lang w:val="en-US" w:eastAsia="zh-CN"/>
        </w:rPr>
      </w:pPr>
    </w:p>
    <w:p w14:paraId="604BECE2">
      <w:pPr>
        <w:spacing w:line="360" w:lineRule="auto"/>
        <w:jc w:val="center"/>
        <w:rPr>
          <w:rFonts w:hint="eastAsia" w:ascii="宋体" w:hAnsi="宋体" w:eastAsia="宋体" w:cs="宋体"/>
          <w:b/>
          <w:bCs/>
          <w:sz w:val="48"/>
          <w:szCs w:val="48"/>
          <w:lang w:val="en-US" w:eastAsia="zh-CN"/>
        </w:rPr>
      </w:pPr>
      <w:r>
        <w:rPr>
          <w:sz w:val="48"/>
        </w:rPr>
        <mc:AlternateContent>
          <mc:Choice Requires="wps">
            <w:drawing>
              <wp:anchor distT="0" distB="0" distL="114300" distR="114300" simplePos="0" relativeHeight="251659264" behindDoc="0" locked="0" layoutInCell="1" allowOverlap="1">
                <wp:simplePos x="0" y="0"/>
                <wp:positionH relativeFrom="column">
                  <wp:posOffset>4649470</wp:posOffset>
                </wp:positionH>
                <wp:positionV relativeFrom="paragraph">
                  <wp:posOffset>588010</wp:posOffset>
                </wp:positionV>
                <wp:extent cx="769620" cy="387985"/>
                <wp:effectExtent l="4445" t="4445" r="18415" b="19050"/>
                <wp:wrapNone/>
                <wp:docPr id="2" name="文本框 2"/>
                <wp:cNvGraphicFramePr/>
                <a:graphic xmlns:a="http://schemas.openxmlformats.org/drawingml/2006/main">
                  <a:graphicData uri="http://schemas.microsoft.com/office/word/2010/wordprocessingShape">
                    <wps:wsp>
                      <wps:cNvSpPr txBox="1"/>
                      <wps:spPr>
                        <a:xfrm>
                          <a:off x="5792470" y="2414270"/>
                          <a:ext cx="769620" cy="38798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0B8A597">
                            <w:pPr>
                              <w:spacing w:line="240" w:lineRule="auto"/>
                              <w:jc w:val="center"/>
                              <w:rPr>
                                <w:rFonts w:hint="eastAsia" w:eastAsia="宋体"/>
                                <w:sz w:val="32"/>
                                <w:szCs w:val="32"/>
                                <w:lang w:val="en-US" w:eastAsia="zh-CN"/>
                              </w:rPr>
                            </w:pPr>
                            <w:r>
                              <w:rPr>
                                <w:rFonts w:hint="eastAsia"/>
                                <w:sz w:val="32"/>
                                <w:szCs w:val="32"/>
                                <w:lang w:val="en-US" w:eastAsia="zh-CN"/>
                              </w:rPr>
                              <w:t>正本</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6.1pt;margin-top:46.3pt;height:30.55pt;width:60.6pt;z-index:251659264;mso-width-relative:page;mso-height-relative:page;" fillcolor="#FFFFFF [3201]" filled="t" stroked="t" coordsize="21600,21600" o:gfxdata="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AAWLoG1wAAAAoBAAAPAAAAAAAAAAEAIAAAACIAAABkcnMvZG93bnJldi54bWxQSwECFAAUAAAA&#10;CACHTuJAkF8Ai2ECAADCBAAADgAAAAAAAAABACAAAAAmAQAAZHJzL2Uyb0RvYy54bWxQSwUGAAAA&#10;AAYABgBZAQAA+QUAAAAA&#10;">
                <v:fill on="t" focussize="0,0"/>
                <v:stroke weight="0.5pt" color="#000000 [3204]" joinstyle="round"/>
                <v:imagedata o:title=""/>
                <o:lock v:ext="edit" aspectratio="f"/>
                <v:textbox>
                  <w:txbxContent>
                    <w:p w14:paraId="10B8A597">
                      <w:pPr>
                        <w:spacing w:line="240" w:lineRule="auto"/>
                        <w:jc w:val="center"/>
                        <w:rPr>
                          <w:rFonts w:hint="eastAsia" w:eastAsia="宋体"/>
                          <w:sz w:val="32"/>
                          <w:szCs w:val="32"/>
                          <w:lang w:val="en-US" w:eastAsia="zh-CN"/>
                        </w:rPr>
                      </w:pPr>
                      <w:r>
                        <w:rPr>
                          <w:rFonts w:hint="eastAsia"/>
                          <w:sz w:val="32"/>
                          <w:szCs w:val="32"/>
                          <w:lang w:val="en-US" w:eastAsia="zh-CN"/>
                        </w:rPr>
                        <w:t>正本</w:t>
                      </w:r>
                    </w:p>
                  </w:txbxContent>
                </v:textbox>
              </v:shape>
            </w:pict>
          </mc:Fallback>
        </mc:AlternateContent>
      </w:r>
      <w:r>
        <w:rPr>
          <w:rFonts w:hint="eastAsia" w:ascii="宋体" w:hAnsi="宋体" w:eastAsia="宋体" w:cs="宋体"/>
          <w:b/>
          <w:bCs/>
          <w:sz w:val="48"/>
          <w:szCs w:val="48"/>
          <w:lang w:val="en-US" w:eastAsia="zh-CN"/>
        </w:rPr>
        <w:t>**</w:t>
      </w:r>
      <w:r>
        <w:rPr>
          <w:rFonts w:hint="eastAsia" w:cs="宋体"/>
          <w:b/>
          <w:bCs/>
          <w:sz w:val="48"/>
          <w:szCs w:val="48"/>
          <w:lang w:val="en-US" w:eastAsia="zh-CN"/>
        </w:rPr>
        <w:t>项目</w:t>
      </w:r>
    </w:p>
    <w:p w14:paraId="10C61C29">
      <w:pPr>
        <w:spacing w:line="360" w:lineRule="auto"/>
        <w:rPr>
          <w:rFonts w:hint="eastAsia" w:ascii="宋体" w:hAnsi="宋体" w:eastAsia="宋体" w:cs="宋体"/>
          <w:b/>
          <w:bCs/>
          <w:sz w:val="48"/>
          <w:szCs w:val="48"/>
          <w:lang w:val="en-US" w:eastAsia="zh-CN"/>
        </w:rPr>
      </w:pPr>
    </w:p>
    <w:p w14:paraId="69B1BCB6">
      <w:pPr>
        <w:pStyle w:val="11"/>
        <w:spacing w:line="360" w:lineRule="auto"/>
        <w:ind w:left="0" w:leftChars="0" w:firstLine="0" w:firstLineChars="0"/>
        <w:jc w:val="center"/>
        <w:rPr>
          <w:rFonts w:hint="eastAsia" w:cs="宋体"/>
          <w:b/>
          <w:bCs/>
          <w:sz w:val="48"/>
          <w:szCs w:val="48"/>
          <w:lang w:val="en-US" w:eastAsia="zh-CN"/>
        </w:rPr>
      </w:pPr>
      <w:r>
        <w:rPr>
          <w:rFonts w:hint="eastAsia" w:cs="宋体"/>
          <w:b/>
          <w:bCs/>
          <w:sz w:val="48"/>
          <w:szCs w:val="48"/>
          <w:lang w:val="en-US" w:eastAsia="zh-CN"/>
        </w:rPr>
        <w:t>响</w:t>
      </w:r>
    </w:p>
    <w:p w14:paraId="7461DF9C">
      <w:pPr>
        <w:pStyle w:val="11"/>
        <w:spacing w:line="360" w:lineRule="auto"/>
        <w:ind w:left="0" w:leftChars="0" w:firstLine="0" w:firstLineChars="0"/>
        <w:jc w:val="center"/>
        <w:rPr>
          <w:rFonts w:hint="eastAsia" w:ascii="宋体" w:hAnsi="宋体" w:eastAsia="宋体" w:cs="宋体"/>
          <w:b/>
          <w:bCs/>
          <w:sz w:val="48"/>
          <w:szCs w:val="48"/>
          <w:lang w:val="en-US" w:eastAsia="zh-CN"/>
        </w:rPr>
      </w:pPr>
      <w:r>
        <w:rPr>
          <w:rFonts w:hint="eastAsia" w:cs="宋体"/>
          <w:b/>
          <w:bCs/>
          <w:sz w:val="48"/>
          <w:szCs w:val="48"/>
          <w:lang w:val="en-US" w:eastAsia="zh-CN"/>
        </w:rPr>
        <w:t>应</w:t>
      </w:r>
    </w:p>
    <w:p w14:paraId="491620C4">
      <w:pPr>
        <w:pStyle w:val="11"/>
        <w:spacing w:line="360" w:lineRule="auto"/>
        <w:ind w:left="0" w:leftChars="0" w:firstLine="0" w:firstLineChars="0"/>
        <w:jc w:val="center"/>
        <w:rPr>
          <w:rFonts w:hint="eastAsia" w:ascii="宋体" w:hAnsi="宋体" w:eastAsia="宋体" w:cs="宋体"/>
          <w:b/>
          <w:bCs/>
          <w:sz w:val="48"/>
          <w:szCs w:val="48"/>
          <w:lang w:val="en-US" w:eastAsia="zh-CN"/>
        </w:rPr>
      </w:pPr>
      <w:r>
        <w:rPr>
          <w:rFonts w:hint="eastAsia" w:ascii="宋体" w:hAnsi="宋体" w:eastAsia="宋体" w:cs="宋体"/>
          <w:b/>
          <w:bCs/>
          <w:sz w:val="48"/>
          <w:szCs w:val="48"/>
          <w:lang w:val="en-US" w:eastAsia="zh-CN"/>
        </w:rPr>
        <w:t>文</w:t>
      </w:r>
    </w:p>
    <w:p w14:paraId="2FA4AC56">
      <w:pPr>
        <w:pStyle w:val="11"/>
        <w:spacing w:line="360" w:lineRule="auto"/>
        <w:ind w:left="0" w:leftChars="0" w:firstLine="0" w:firstLineChars="0"/>
        <w:jc w:val="center"/>
        <w:rPr>
          <w:rFonts w:hint="eastAsia" w:ascii="宋体" w:hAnsi="宋体" w:eastAsia="宋体" w:cs="宋体"/>
          <w:b/>
          <w:bCs/>
          <w:sz w:val="48"/>
          <w:szCs w:val="48"/>
          <w:lang w:val="en-US" w:eastAsia="zh-CN"/>
        </w:rPr>
      </w:pPr>
      <w:r>
        <w:rPr>
          <w:rFonts w:hint="eastAsia" w:ascii="宋体" w:hAnsi="宋体" w:eastAsia="宋体" w:cs="宋体"/>
          <w:b/>
          <w:bCs/>
          <w:sz w:val="48"/>
          <w:szCs w:val="48"/>
          <w:lang w:val="en-US" w:eastAsia="zh-CN"/>
        </w:rPr>
        <w:t>件</w:t>
      </w:r>
    </w:p>
    <w:p w14:paraId="0B64E0B2">
      <w:pPr>
        <w:spacing w:line="360" w:lineRule="auto"/>
        <w:rPr>
          <w:rFonts w:hint="eastAsia" w:ascii="宋体" w:hAnsi="宋体" w:eastAsia="宋体" w:cs="宋体"/>
          <w:b/>
          <w:bCs/>
          <w:sz w:val="44"/>
          <w:szCs w:val="44"/>
          <w:lang w:val="en-US" w:eastAsia="zh-CN"/>
        </w:rPr>
      </w:pPr>
    </w:p>
    <w:p w14:paraId="7ED3D11B">
      <w:pPr>
        <w:pStyle w:val="11"/>
        <w:spacing w:line="360" w:lineRule="auto"/>
        <w:rPr>
          <w:rFonts w:hint="eastAsia" w:ascii="宋体" w:hAnsi="宋体" w:eastAsia="宋体" w:cs="宋体"/>
          <w:b/>
          <w:bCs/>
          <w:sz w:val="44"/>
          <w:szCs w:val="44"/>
          <w:lang w:val="en-US" w:eastAsia="zh-CN"/>
        </w:rPr>
      </w:pPr>
    </w:p>
    <w:p w14:paraId="1AF16E81">
      <w:pPr>
        <w:spacing w:line="360" w:lineRule="auto"/>
        <w:rPr>
          <w:rFonts w:hint="eastAsia" w:ascii="宋体" w:hAnsi="宋体" w:eastAsia="宋体" w:cs="宋体"/>
          <w:b/>
          <w:bCs/>
          <w:sz w:val="44"/>
          <w:szCs w:val="44"/>
          <w:lang w:val="en-US" w:eastAsia="zh-CN"/>
        </w:rPr>
      </w:pPr>
    </w:p>
    <w:p w14:paraId="3EA841CE">
      <w:pPr>
        <w:spacing w:line="360" w:lineRule="auto"/>
        <w:rPr>
          <w:rFonts w:hint="eastAsia" w:ascii="宋体" w:hAnsi="宋体" w:eastAsia="宋体" w:cs="宋体"/>
          <w:b/>
          <w:bCs/>
          <w:sz w:val="44"/>
          <w:szCs w:val="44"/>
          <w:lang w:val="en-US" w:eastAsia="zh-CN"/>
        </w:rPr>
      </w:pPr>
    </w:p>
    <w:p w14:paraId="1077AAA9">
      <w:pPr>
        <w:pStyle w:val="11"/>
        <w:spacing w:line="360" w:lineRule="auto"/>
        <w:rPr>
          <w:rFonts w:hint="eastAsia"/>
          <w:lang w:val="en-US" w:eastAsia="zh-CN"/>
        </w:rPr>
      </w:pPr>
    </w:p>
    <w:p w14:paraId="219A5DE0">
      <w:pPr>
        <w:spacing w:before="101" w:line="360" w:lineRule="auto"/>
        <w:ind w:left="1284"/>
        <w:rPr>
          <w:rFonts w:hint="eastAsia" w:ascii="宋体" w:hAnsi="宋体" w:eastAsia="宋体" w:cs="宋体"/>
          <w:sz w:val="32"/>
          <w:szCs w:val="32"/>
        </w:rPr>
      </w:pPr>
      <w:r>
        <w:rPr>
          <w:rFonts w:hint="eastAsia" w:ascii="宋体" w:hAnsi="宋体" w:eastAsia="宋体" w:cs="宋体"/>
          <w:spacing w:val="1"/>
          <w:sz w:val="32"/>
          <w:szCs w:val="32"/>
          <w14:textOutline w14:w="5791" w14:cap="flat" w14:cmpd="sng">
            <w14:solidFill>
              <w14:srgbClr w14:val="000000"/>
            </w14:solidFill>
            <w14:prstDash w14:val="solid"/>
            <w14:miter w14:val="0"/>
          </w14:textOutline>
        </w:rPr>
        <w:t>报价单位：</w:t>
      </w:r>
      <w:r>
        <w:rPr>
          <w:rFonts w:hint="eastAsia" w:ascii="宋体" w:hAnsi="宋体" w:eastAsia="宋体" w:cs="宋体"/>
          <w:spacing w:val="1"/>
          <w:sz w:val="32"/>
          <w:szCs w:val="32"/>
        </w:rPr>
        <w:t xml:space="preserve"> </w:t>
      </w:r>
      <w:r>
        <w:rPr>
          <w:rFonts w:hint="eastAsia" w:ascii="宋体" w:hAnsi="宋体" w:eastAsia="宋体" w:cs="宋体"/>
          <w:spacing w:val="1"/>
          <w:sz w:val="32"/>
          <w:szCs w:val="32"/>
          <w:u w:val="single" w:color="auto"/>
        </w:rPr>
        <w:t xml:space="preserve">           </w:t>
      </w:r>
      <w:r>
        <w:rPr>
          <w:rFonts w:hint="eastAsia" w:ascii="宋体" w:hAnsi="宋体" w:eastAsia="宋体" w:cs="宋体"/>
          <w:sz w:val="32"/>
          <w:szCs w:val="32"/>
          <w:u w:val="single" w:color="auto"/>
        </w:rPr>
        <w:t xml:space="preserve">     </w:t>
      </w:r>
      <w:r>
        <w:rPr>
          <w:rFonts w:hint="eastAsia" w:ascii="宋体" w:hAnsi="宋体" w:eastAsia="宋体" w:cs="宋体"/>
          <w:sz w:val="32"/>
          <w:szCs w:val="32"/>
          <w:u w:val="single" w:color="auto"/>
          <w14:textOutline w14:w="5791" w14:cap="flat" w14:cmpd="sng">
            <w14:solidFill>
              <w14:srgbClr w14:val="000000"/>
            </w14:solidFill>
            <w14:prstDash w14:val="solid"/>
            <w14:miter w14:val="0"/>
          </w14:textOutline>
        </w:rPr>
        <w:t>(公章)</w:t>
      </w:r>
      <w:r>
        <w:rPr>
          <w:rFonts w:hint="eastAsia" w:ascii="宋体" w:hAnsi="宋体" w:eastAsia="宋体" w:cs="宋体"/>
          <w:sz w:val="32"/>
          <w:szCs w:val="32"/>
          <w:u w:val="single" w:color="auto"/>
        </w:rPr>
        <w:t xml:space="preserve"> </w:t>
      </w:r>
    </w:p>
    <w:p w14:paraId="13EC7349">
      <w:pPr>
        <w:tabs>
          <w:tab w:val="left" w:pos="3702"/>
        </w:tabs>
        <w:spacing w:before="1" w:line="360" w:lineRule="auto"/>
        <w:ind w:left="3043"/>
        <w:rPr>
          <w:rFonts w:ascii="宋体" w:hAnsi="宋体" w:eastAsia="宋体" w:cs="宋体"/>
          <w:sz w:val="32"/>
          <w:szCs w:val="32"/>
        </w:rPr>
      </w:pPr>
      <w:r>
        <w:rPr>
          <w:rFonts w:hint="eastAsia" w:ascii="宋体" w:hAnsi="宋体" w:eastAsia="宋体" w:cs="宋体"/>
          <w:sz w:val="32"/>
          <w:szCs w:val="32"/>
          <w:u w:val="single" w:color="auto"/>
        </w:rPr>
        <w:tab/>
      </w:r>
      <w:r>
        <w:rPr>
          <w:rFonts w:hint="eastAsia" w:ascii="宋体" w:hAnsi="宋体" w:eastAsia="宋体" w:cs="宋体"/>
          <w:sz w:val="32"/>
          <w:szCs w:val="32"/>
          <w:u w:val="single" w:color="auto"/>
          <w:lang w:val="en-US" w:eastAsia="zh-CN"/>
        </w:rPr>
        <w:t xml:space="preserve"> </w:t>
      </w:r>
      <w:r>
        <w:rPr>
          <w:rFonts w:hint="eastAsia" w:ascii="宋体" w:hAnsi="宋体" w:eastAsia="宋体" w:cs="宋体"/>
          <w:spacing w:val="14"/>
          <w:sz w:val="32"/>
          <w:szCs w:val="32"/>
          <w14:textOutline w14:w="5791" w14:cap="flat" w14:cmpd="sng">
            <w14:solidFill>
              <w14:srgbClr w14:val="000000"/>
            </w14:solidFill>
            <w14:prstDash w14:val="solid"/>
            <w14:miter w14:val="0"/>
          </w14:textOutline>
        </w:rPr>
        <w:t>年</w:t>
      </w:r>
      <w:r>
        <w:rPr>
          <w:rFonts w:hint="eastAsia" w:ascii="宋体" w:hAnsi="宋体" w:eastAsia="宋体" w:cs="宋体"/>
          <w:spacing w:val="14"/>
          <w:sz w:val="32"/>
          <w:szCs w:val="32"/>
          <w:u w:val="single" w:color="auto"/>
        </w:rPr>
        <w:t xml:space="preserve"> </w:t>
      </w:r>
      <w:r>
        <w:rPr>
          <w:rFonts w:hint="eastAsia" w:ascii="宋体" w:hAnsi="宋体" w:eastAsia="宋体" w:cs="宋体"/>
          <w:spacing w:val="14"/>
          <w:sz w:val="32"/>
          <w:szCs w:val="32"/>
          <w:u w:val="single" w:color="auto"/>
          <w:lang w:val="en-US" w:eastAsia="zh-CN"/>
        </w:rPr>
        <w:t xml:space="preserve"> </w:t>
      </w:r>
      <w:r>
        <w:rPr>
          <w:rFonts w:hint="eastAsia" w:ascii="宋体" w:hAnsi="宋体" w:eastAsia="宋体" w:cs="宋体"/>
          <w:spacing w:val="14"/>
          <w:sz w:val="32"/>
          <w:szCs w:val="32"/>
          <w:u w:val="single" w:color="auto"/>
        </w:rPr>
        <w:t xml:space="preserve"> </w:t>
      </w:r>
      <w:r>
        <w:rPr>
          <w:rFonts w:hint="eastAsia" w:ascii="宋体" w:hAnsi="宋体" w:eastAsia="宋体" w:cs="宋体"/>
          <w:spacing w:val="14"/>
          <w:sz w:val="32"/>
          <w:szCs w:val="32"/>
          <w14:textOutline w14:w="5791" w14:cap="flat" w14:cmpd="sng">
            <w14:solidFill>
              <w14:srgbClr w14:val="000000"/>
            </w14:solidFill>
            <w14:prstDash w14:val="solid"/>
            <w14:miter w14:val="0"/>
          </w14:textOutline>
        </w:rPr>
        <w:t>月</w:t>
      </w:r>
      <w:r>
        <w:rPr>
          <w:rFonts w:hint="eastAsia" w:ascii="宋体" w:hAnsi="宋体" w:eastAsia="宋体" w:cs="宋体"/>
          <w:spacing w:val="14"/>
          <w:sz w:val="32"/>
          <w:szCs w:val="32"/>
          <w:u w:val="single" w:color="auto"/>
        </w:rPr>
        <w:t xml:space="preserve"> </w:t>
      </w:r>
      <w:r>
        <w:rPr>
          <w:rFonts w:hint="eastAsia" w:ascii="宋体" w:hAnsi="宋体" w:eastAsia="宋体" w:cs="宋体"/>
          <w:spacing w:val="14"/>
          <w:sz w:val="32"/>
          <w:szCs w:val="32"/>
          <w:u w:val="single" w:color="auto"/>
          <w:lang w:val="en-US" w:eastAsia="zh-CN"/>
        </w:rPr>
        <w:t xml:space="preserve"> </w:t>
      </w:r>
      <w:r>
        <w:rPr>
          <w:rFonts w:hint="eastAsia" w:ascii="宋体" w:hAnsi="宋体" w:eastAsia="宋体" w:cs="宋体"/>
          <w:spacing w:val="14"/>
          <w:sz w:val="32"/>
          <w:szCs w:val="32"/>
          <w:u w:val="single" w:color="auto"/>
        </w:rPr>
        <w:t xml:space="preserve"> </w:t>
      </w:r>
      <w:r>
        <w:rPr>
          <w:rFonts w:hint="eastAsia" w:ascii="宋体" w:hAnsi="宋体" w:eastAsia="宋体" w:cs="宋体"/>
          <w:spacing w:val="14"/>
          <w:sz w:val="32"/>
          <w:szCs w:val="32"/>
          <w14:textOutline w14:w="5791" w14:cap="flat" w14:cmpd="sng">
            <w14:solidFill>
              <w14:srgbClr w14:val="000000"/>
            </w14:solidFill>
            <w14:prstDash w14:val="solid"/>
            <w14:miter w14:val="0"/>
          </w14:textOutline>
        </w:rPr>
        <w:t>日</w:t>
      </w:r>
    </w:p>
    <w:p w14:paraId="0D901FE8">
      <w:pPr>
        <w:spacing w:line="360" w:lineRule="auto"/>
        <w:sectPr>
          <w:pgSz w:w="11907" w:h="16839"/>
          <w:pgMar w:top="1440" w:right="1800" w:bottom="1440" w:left="1800" w:header="850" w:footer="850" w:gutter="0"/>
          <w:pgNumType w:fmt="numberInDash"/>
          <w:cols w:space="720" w:num="1"/>
        </w:sectPr>
      </w:pPr>
    </w:p>
    <w:p w14:paraId="00E09699">
      <w:pPr>
        <w:pStyle w:val="11"/>
        <w:spacing w:line="360" w:lineRule="auto"/>
        <w:ind w:left="0" w:leftChars="0" w:firstLine="0" w:firstLineChars="0"/>
        <w:jc w:val="left"/>
        <w:outlineLvl w:val="1"/>
        <w:rPr>
          <w:rFonts w:hint="default"/>
          <w:b/>
          <w:bCs/>
          <w:sz w:val="30"/>
          <w:szCs w:val="30"/>
          <w:lang w:val="en-US" w:eastAsia="zh-CN"/>
        </w:rPr>
      </w:pPr>
      <w:r>
        <w:rPr>
          <w:rFonts w:hint="eastAsia"/>
          <w:b/>
          <w:bCs/>
          <w:sz w:val="30"/>
          <w:szCs w:val="30"/>
          <w:lang w:val="en-US" w:eastAsia="zh-CN"/>
        </w:rPr>
        <w:t>一、报价单</w:t>
      </w:r>
    </w:p>
    <w:tbl>
      <w:tblPr>
        <w:tblStyle w:val="13"/>
        <w:tblW w:w="99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0"/>
        <w:gridCol w:w="1848"/>
        <w:gridCol w:w="1752"/>
        <w:gridCol w:w="1440"/>
        <w:gridCol w:w="648"/>
        <w:gridCol w:w="2040"/>
        <w:gridCol w:w="1725"/>
      </w:tblGrid>
      <w:tr w14:paraId="3C195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exact"/>
          <w:jc w:val="center"/>
        </w:trPr>
        <w:tc>
          <w:tcPr>
            <w:tcW w:w="490" w:type="dxa"/>
            <w:tcBorders>
              <w:tl2br w:val="nil"/>
              <w:tr2bl w:val="nil"/>
            </w:tcBorders>
            <w:vAlign w:val="center"/>
          </w:tcPr>
          <w:p w14:paraId="43A62E86">
            <w:pPr>
              <w:tabs>
                <w:tab w:val="left" w:pos="7455"/>
              </w:tabs>
              <w:spacing w:line="240" w:lineRule="auto"/>
              <w:jc w:val="center"/>
              <w:rPr>
                <w:rFonts w:hint="eastAsia" w:ascii="宋体" w:hAnsi="宋体" w:eastAsia="宋体" w:cs="宋体"/>
                <w:b w:val="0"/>
                <w:bCs w:val="0"/>
                <w:color w:val="auto"/>
                <w:sz w:val="24"/>
                <w:szCs w:val="24"/>
                <w:vertAlign w:val="baseline"/>
                <w:lang w:val="en-US" w:eastAsia="zh-CN"/>
              </w:rPr>
            </w:pPr>
            <w:r>
              <w:rPr>
                <w:rFonts w:hint="eastAsia" w:cs="宋体"/>
                <w:b w:val="0"/>
                <w:bCs w:val="0"/>
                <w:color w:val="auto"/>
                <w:sz w:val="24"/>
                <w:szCs w:val="24"/>
                <w:vertAlign w:val="baseline"/>
                <w:lang w:val="en-US" w:eastAsia="zh-CN"/>
              </w:rPr>
              <w:t>序号</w:t>
            </w:r>
          </w:p>
        </w:tc>
        <w:tc>
          <w:tcPr>
            <w:tcW w:w="1848" w:type="dxa"/>
            <w:tcBorders>
              <w:tl2br w:val="nil"/>
              <w:tr2bl w:val="nil"/>
            </w:tcBorders>
            <w:vAlign w:val="center"/>
          </w:tcPr>
          <w:p w14:paraId="49FD9C80">
            <w:pPr>
              <w:bidi w:val="0"/>
              <w:spacing w:line="240" w:lineRule="auto"/>
              <w:ind w:left="0" w:leftChars="0" w:right="0" w:rightChars="0"/>
              <w:jc w:val="center"/>
              <w:rPr>
                <w:rFonts w:hint="default" w:ascii="宋体" w:hAnsi="宋体" w:eastAsia="宋体" w:cs="宋体"/>
                <w:b w:val="0"/>
                <w:bCs w:val="0"/>
                <w:color w:val="auto"/>
                <w:sz w:val="24"/>
                <w:szCs w:val="24"/>
                <w:vertAlign w:val="baseline"/>
                <w:lang w:val="en-US" w:eastAsia="zh-CN"/>
              </w:rPr>
            </w:pPr>
            <w:r>
              <w:rPr>
                <w:rFonts w:hint="eastAsia" w:cs="宋体"/>
                <w:b w:val="0"/>
                <w:bCs w:val="0"/>
                <w:color w:val="auto"/>
                <w:sz w:val="24"/>
                <w:szCs w:val="24"/>
                <w:vertAlign w:val="baseline"/>
                <w:lang w:val="en-US" w:eastAsia="zh-CN"/>
              </w:rPr>
              <w:t>产品名称</w:t>
            </w:r>
          </w:p>
        </w:tc>
        <w:tc>
          <w:tcPr>
            <w:tcW w:w="1752" w:type="dxa"/>
            <w:tcBorders>
              <w:tl2br w:val="nil"/>
              <w:tr2bl w:val="nil"/>
            </w:tcBorders>
            <w:vAlign w:val="center"/>
          </w:tcPr>
          <w:p w14:paraId="1F87FC0B">
            <w:pPr>
              <w:bidi w:val="0"/>
              <w:spacing w:line="240" w:lineRule="auto"/>
              <w:ind w:left="0" w:leftChars="0" w:right="0" w:rightChars="0"/>
              <w:jc w:val="center"/>
              <w:rPr>
                <w:rFonts w:hint="default" w:cs="宋体"/>
                <w:b w:val="0"/>
                <w:bCs w:val="0"/>
                <w:sz w:val="24"/>
                <w:szCs w:val="24"/>
                <w:lang w:val="en-US" w:eastAsia="zh-CN"/>
              </w:rPr>
            </w:pPr>
            <w:r>
              <w:rPr>
                <w:rFonts w:hint="eastAsia" w:cs="宋体"/>
                <w:b w:val="0"/>
                <w:bCs w:val="0"/>
                <w:color w:val="auto"/>
                <w:sz w:val="24"/>
                <w:szCs w:val="24"/>
                <w:vertAlign w:val="baseline"/>
                <w:lang w:val="en-US" w:eastAsia="zh-CN"/>
              </w:rPr>
              <w:t>品牌型号</w:t>
            </w:r>
          </w:p>
        </w:tc>
        <w:tc>
          <w:tcPr>
            <w:tcW w:w="1440" w:type="dxa"/>
            <w:tcBorders>
              <w:tl2br w:val="nil"/>
              <w:tr2bl w:val="nil"/>
            </w:tcBorders>
            <w:vAlign w:val="center"/>
          </w:tcPr>
          <w:p w14:paraId="3F3D273B">
            <w:pPr>
              <w:tabs>
                <w:tab w:val="left" w:pos="7455"/>
              </w:tabs>
              <w:spacing w:line="240" w:lineRule="auto"/>
              <w:jc w:val="center"/>
              <w:rPr>
                <w:rFonts w:hint="default" w:ascii="宋体" w:hAnsi="宋体" w:eastAsia="宋体" w:cs="宋体"/>
                <w:b w:val="0"/>
                <w:bCs w:val="0"/>
                <w:color w:val="auto"/>
                <w:sz w:val="24"/>
                <w:szCs w:val="24"/>
                <w:vertAlign w:val="baseline"/>
                <w:lang w:val="en-US" w:eastAsia="zh-CN"/>
              </w:rPr>
            </w:pPr>
            <w:r>
              <w:rPr>
                <w:rFonts w:hint="eastAsia" w:cs="宋体"/>
                <w:b w:val="0"/>
                <w:bCs w:val="0"/>
                <w:color w:val="auto"/>
                <w:sz w:val="24"/>
                <w:szCs w:val="24"/>
                <w:lang w:val="en-US" w:eastAsia="zh-CN"/>
              </w:rPr>
              <w:t>技术参数</w:t>
            </w:r>
          </w:p>
        </w:tc>
        <w:tc>
          <w:tcPr>
            <w:tcW w:w="648" w:type="dxa"/>
            <w:tcBorders>
              <w:tl2br w:val="nil"/>
              <w:tr2bl w:val="nil"/>
            </w:tcBorders>
            <w:vAlign w:val="center"/>
          </w:tcPr>
          <w:p w14:paraId="2008414D">
            <w:pPr>
              <w:tabs>
                <w:tab w:val="left" w:pos="7455"/>
              </w:tabs>
              <w:spacing w:line="240" w:lineRule="auto"/>
              <w:jc w:val="center"/>
              <w:rPr>
                <w:rFonts w:hint="eastAsia" w:cs="宋体"/>
                <w:b w:val="0"/>
                <w:bCs w:val="0"/>
                <w:color w:val="auto"/>
                <w:sz w:val="24"/>
                <w:szCs w:val="24"/>
                <w:vertAlign w:val="baseline"/>
                <w:lang w:val="en-US" w:eastAsia="zh-CN"/>
              </w:rPr>
            </w:pPr>
            <w:r>
              <w:rPr>
                <w:rFonts w:hint="eastAsia" w:cs="宋体"/>
                <w:b w:val="0"/>
                <w:bCs w:val="0"/>
                <w:color w:val="auto"/>
                <w:sz w:val="24"/>
                <w:szCs w:val="24"/>
                <w:vertAlign w:val="baseline"/>
                <w:lang w:val="en-US" w:eastAsia="zh-CN"/>
              </w:rPr>
              <w:t>数量</w:t>
            </w:r>
          </w:p>
        </w:tc>
        <w:tc>
          <w:tcPr>
            <w:tcW w:w="2040" w:type="dxa"/>
            <w:tcBorders>
              <w:tl2br w:val="nil"/>
              <w:tr2bl w:val="nil"/>
            </w:tcBorders>
            <w:vAlign w:val="center"/>
          </w:tcPr>
          <w:p w14:paraId="7D61B89F">
            <w:pPr>
              <w:tabs>
                <w:tab w:val="left" w:pos="7455"/>
              </w:tabs>
              <w:spacing w:line="240" w:lineRule="auto"/>
              <w:jc w:val="center"/>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单价（元）</w:t>
            </w:r>
          </w:p>
        </w:tc>
        <w:tc>
          <w:tcPr>
            <w:tcW w:w="1725" w:type="dxa"/>
            <w:tcBorders>
              <w:tl2br w:val="nil"/>
              <w:tr2bl w:val="nil"/>
            </w:tcBorders>
            <w:vAlign w:val="center"/>
          </w:tcPr>
          <w:p w14:paraId="4A9BAB15">
            <w:pPr>
              <w:tabs>
                <w:tab w:val="left" w:pos="7455"/>
              </w:tabs>
              <w:spacing w:line="240" w:lineRule="auto"/>
              <w:jc w:val="center"/>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小计（元）</w:t>
            </w:r>
          </w:p>
        </w:tc>
      </w:tr>
      <w:tr w14:paraId="6D208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8" w:hRule="exact"/>
          <w:jc w:val="center"/>
        </w:trPr>
        <w:tc>
          <w:tcPr>
            <w:tcW w:w="490" w:type="dxa"/>
            <w:tcBorders>
              <w:tl2br w:val="nil"/>
              <w:tr2bl w:val="nil"/>
            </w:tcBorders>
            <w:vAlign w:val="center"/>
          </w:tcPr>
          <w:p w14:paraId="7FD16E07">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1</w:t>
            </w:r>
          </w:p>
        </w:tc>
        <w:tc>
          <w:tcPr>
            <w:tcW w:w="1848" w:type="dxa"/>
            <w:tcBorders>
              <w:tl2br w:val="nil"/>
              <w:tr2bl w:val="nil"/>
            </w:tcBorders>
            <w:vAlign w:val="center"/>
          </w:tcPr>
          <w:p w14:paraId="138D8D87">
            <w:pPr>
              <w:keepNext w:val="0"/>
              <w:keepLines w:val="0"/>
              <w:widowControl/>
              <w:suppressLineNumbers w:val="0"/>
              <w:spacing w:line="360" w:lineRule="auto"/>
              <w:jc w:val="left"/>
              <w:rPr>
                <w:rFonts w:hint="eastAsia" w:ascii="宋体" w:hAnsi="宋体" w:eastAsia="宋体" w:cs="宋体"/>
                <w:b w:val="0"/>
                <w:bCs w:val="0"/>
                <w:sz w:val="24"/>
                <w:szCs w:val="24"/>
              </w:rPr>
            </w:pPr>
          </w:p>
          <w:p w14:paraId="37159AD2">
            <w:pPr>
              <w:keepNext w:val="0"/>
              <w:keepLines w:val="0"/>
              <w:widowControl/>
              <w:suppressLineNumbers w:val="0"/>
              <w:spacing w:line="360" w:lineRule="auto"/>
              <w:jc w:val="left"/>
              <w:textAlignment w:val="center"/>
              <w:rPr>
                <w:rFonts w:hint="eastAsia" w:ascii="宋体" w:hAnsi="宋体" w:eastAsia="宋体" w:cs="宋体"/>
                <w:b w:val="0"/>
                <w:bCs w:val="0"/>
                <w:kern w:val="2"/>
                <w:sz w:val="24"/>
                <w:szCs w:val="24"/>
                <w:lang w:val="en-US" w:eastAsia="zh-CN" w:bidi="ar-SA"/>
              </w:rPr>
            </w:pPr>
          </w:p>
        </w:tc>
        <w:tc>
          <w:tcPr>
            <w:tcW w:w="1752" w:type="dxa"/>
            <w:tcBorders>
              <w:tl2br w:val="nil"/>
              <w:tr2bl w:val="nil"/>
            </w:tcBorders>
            <w:vAlign w:val="center"/>
          </w:tcPr>
          <w:p w14:paraId="4E6AA410">
            <w:pPr>
              <w:keepNext w:val="0"/>
              <w:keepLines w:val="0"/>
              <w:widowControl/>
              <w:suppressLineNumbers w:val="0"/>
              <w:spacing w:line="360" w:lineRule="auto"/>
              <w:jc w:val="left"/>
              <w:textAlignment w:val="center"/>
              <w:rPr>
                <w:rFonts w:hint="eastAsia" w:ascii="宋体" w:hAnsi="宋体" w:eastAsia="宋体" w:cs="宋体"/>
                <w:b w:val="0"/>
                <w:bCs w:val="0"/>
                <w:kern w:val="2"/>
                <w:sz w:val="24"/>
                <w:szCs w:val="24"/>
                <w:lang w:val="en-US" w:eastAsia="zh-CN" w:bidi="ar-SA"/>
              </w:rPr>
            </w:pPr>
          </w:p>
        </w:tc>
        <w:tc>
          <w:tcPr>
            <w:tcW w:w="1440" w:type="dxa"/>
            <w:tcBorders>
              <w:tl2br w:val="nil"/>
              <w:tr2bl w:val="nil"/>
            </w:tcBorders>
            <w:vAlign w:val="center"/>
          </w:tcPr>
          <w:p w14:paraId="1613C300">
            <w:pPr>
              <w:bidi w:val="0"/>
              <w:spacing w:line="360" w:lineRule="auto"/>
              <w:jc w:val="center"/>
              <w:rPr>
                <w:rFonts w:hint="eastAsia" w:ascii="宋体" w:hAnsi="宋体" w:eastAsia="宋体" w:cs="宋体"/>
                <w:b w:val="0"/>
                <w:bCs w:val="0"/>
                <w:kern w:val="2"/>
                <w:sz w:val="24"/>
                <w:szCs w:val="24"/>
                <w:lang w:val="en-US" w:eastAsia="zh-CN" w:bidi="ar-SA"/>
              </w:rPr>
            </w:pPr>
          </w:p>
        </w:tc>
        <w:tc>
          <w:tcPr>
            <w:tcW w:w="648" w:type="dxa"/>
            <w:tcBorders>
              <w:tl2br w:val="nil"/>
              <w:tr2bl w:val="nil"/>
            </w:tcBorders>
            <w:vAlign w:val="center"/>
          </w:tcPr>
          <w:p w14:paraId="31936B0C">
            <w:pPr>
              <w:bidi w:val="0"/>
              <w:spacing w:line="360" w:lineRule="auto"/>
              <w:jc w:val="center"/>
              <w:rPr>
                <w:rFonts w:hint="eastAsia" w:ascii="宋体" w:hAnsi="宋体" w:eastAsia="宋体" w:cs="宋体"/>
                <w:b w:val="0"/>
                <w:bCs w:val="0"/>
                <w:kern w:val="2"/>
                <w:sz w:val="24"/>
                <w:szCs w:val="24"/>
                <w:lang w:val="en-US" w:eastAsia="zh-CN" w:bidi="ar-SA"/>
              </w:rPr>
            </w:pPr>
          </w:p>
        </w:tc>
        <w:tc>
          <w:tcPr>
            <w:tcW w:w="2040" w:type="dxa"/>
            <w:tcBorders>
              <w:tl2br w:val="nil"/>
              <w:tr2bl w:val="nil"/>
            </w:tcBorders>
            <w:vAlign w:val="center"/>
          </w:tcPr>
          <w:p w14:paraId="62A2C1A3">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p>
        </w:tc>
        <w:tc>
          <w:tcPr>
            <w:tcW w:w="1725" w:type="dxa"/>
            <w:tcBorders>
              <w:tl2br w:val="nil"/>
              <w:tr2bl w:val="nil"/>
            </w:tcBorders>
            <w:vAlign w:val="center"/>
          </w:tcPr>
          <w:p w14:paraId="790F3DF7">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p>
        </w:tc>
      </w:tr>
      <w:tr w14:paraId="4AAFD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8" w:hRule="exact"/>
          <w:jc w:val="center"/>
        </w:trPr>
        <w:tc>
          <w:tcPr>
            <w:tcW w:w="490" w:type="dxa"/>
            <w:tcBorders>
              <w:tl2br w:val="nil"/>
              <w:tr2bl w:val="nil"/>
            </w:tcBorders>
            <w:vAlign w:val="center"/>
          </w:tcPr>
          <w:p w14:paraId="5AA64387">
            <w:pPr>
              <w:tabs>
                <w:tab w:val="left" w:pos="7455"/>
              </w:tabs>
              <w:spacing w:line="360" w:lineRule="auto"/>
              <w:jc w:val="center"/>
              <w:rPr>
                <w:rFonts w:hint="default" w:ascii="宋体" w:hAnsi="宋体" w:eastAsia="宋体" w:cs="宋体"/>
                <w:b w:val="0"/>
                <w:bCs w:val="0"/>
                <w:color w:val="auto"/>
                <w:sz w:val="24"/>
                <w:szCs w:val="24"/>
                <w:vertAlign w:val="baseline"/>
                <w:lang w:val="en-US" w:eastAsia="zh-CN"/>
              </w:rPr>
            </w:pPr>
            <w:r>
              <w:rPr>
                <w:rFonts w:hint="eastAsia" w:cs="宋体"/>
                <w:b w:val="0"/>
                <w:bCs w:val="0"/>
                <w:color w:val="auto"/>
                <w:sz w:val="24"/>
                <w:szCs w:val="24"/>
                <w:vertAlign w:val="baseline"/>
                <w:lang w:val="en-US" w:eastAsia="zh-CN"/>
              </w:rPr>
              <w:t>2</w:t>
            </w:r>
          </w:p>
        </w:tc>
        <w:tc>
          <w:tcPr>
            <w:tcW w:w="1848" w:type="dxa"/>
            <w:tcBorders>
              <w:tl2br w:val="nil"/>
              <w:tr2bl w:val="nil"/>
            </w:tcBorders>
            <w:vAlign w:val="center"/>
          </w:tcPr>
          <w:p w14:paraId="75C36B9F">
            <w:pPr>
              <w:keepNext w:val="0"/>
              <w:keepLines w:val="0"/>
              <w:widowControl/>
              <w:suppressLineNumbers w:val="0"/>
              <w:spacing w:line="360" w:lineRule="auto"/>
              <w:jc w:val="left"/>
              <w:textAlignment w:val="center"/>
              <w:rPr>
                <w:rFonts w:hint="eastAsia" w:ascii="宋体" w:hAnsi="宋体" w:eastAsia="宋体" w:cs="宋体"/>
                <w:b w:val="0"/>
                <w:bCs w:val="0"/>
                <w:kern w:val="2"/>
                <w:sz w:val="24"/>
                <w:szCs w:val="24"/>
                <w:lang w:val="en-US" w:eastAsia="zh-CN" w:bidi="ar-SA"/>
              </w:rPr>
            </w:pPr>
          </w:p>
        </w:tc>
        <w:tc>
          <w:tcPr>
            <w:tcW w:w="1752" w:type="dxa"/>
            <w:tcBorders>
              <w:tl2br w:val="nil"/>
              <w:tr2bl w:val="nil"/>
            </w:tcBorders>
            <w:vAlign w:val="center"/>
          </w:tcPr>
          <w:p w14:paraId="55282915">
            <w:pPr>
              <w:keepNext w:val="0"/>
              <w:keepLines w:val="0"/>
              <w:widowControl/>
              <w:suppressLineNumbers w:val="0"/>
              <w:spacing w:line="360" w:lineRule="auto"/>
              <w:jc w:val="left"/>
              <w:textAlignment w:val="center"/>
              <w:rPr>
                <w:rFonts w:hint="eastAsia" w:ascii="宋体" w:hAnsi="宋体" w:eastAsia="宋体" w:cs="宋体"/>
                <w:b w:val="0"/>
                <w:bCs w:val="0"/>
                <w:kern w:val="2"/>
                <w:sz w:val="24"/>
                <w:szCs w:val="24"/>
                <w:lang w:val="en-US" w:eastAsia="zh-CN" w:bidi="ar-SA"/>
              </w:rPr>
            </w:pPr>
          </w:p>
        </w:tc>
        <w:tc>
          <w:tcPr>
            <w:tcW w:w="1440" w:type="dxa"/>
            <w:tcBorders>
              <w:tl2br w:val="nil"/>
              <w:tr2bl w:val="nil"/>
            </w:tcBorders>
            <w:vAlign w:val="center"/>
          </w:tcPr>
          <w:p w14:paraId="1DB8B558">
            <w:pPr>
              <w:bidi w:val="0"/>
              <w:spacing w:line="360" w:lineRule="auto"/>
              <w:jc w:val="center"/>
              <w:rPr>
                <w:rFonts w:hint="eastAsia" w:ascii="宋体" w:hAnsi="宋体" w:eastAsia="宋体" w:cs="宋体"/>
                <w:b w:val="0"/>
                <w:bCs w:val="0"/>
                <w:kern w:val="2"/>
                <w:sz w:val="24"/>
                <w:szCs w:val="24"/>
                <w:lang w:val="en-US" w:eastAsia="zh-CN" w:bidi="ar-SA"/>
              </w:rPr>
            </w:pPr>
          </w:p>
        </w:tc>
        <w:tc>
          <w:tcPr>
            <w:tcW w:w="648" w:type="dxa"/>
            <w:tcBorders>
              <w:tl2br w:val="nil"/>
              <w:tr2bl w:val="nil"/>
            </w:tcBorders>
            <w:vAlign w:val="center"/>
          </w:tcPr>
          <w:p w14:paraId="0306E38D">
            <w:pPr>
              <w:bidi w:val="0"/>
              <w:spacing w:line="360" w:lineRule="auto"/>
              <w:jc w:val="center"/>
              <w:rPr>
                <w:rFonts w:hint="eastAsia" w:ascii="宋体" w:hAnsi="宋体" w:eastAsia="宋体" w:cs="宋体"/>
                <w:b w:val="0"/>
                <w:bCs w:val="0"/>
                <w:kern w:val="2"/>
                <w:sz w:val="24"/>
                <w:szCs w:val="24"/>
                <w:lang w:val="en-US" w:eastAsia="zh-CN" w:bidi="ar-SA"/>
              </w:rPr>
            </w:pPr>
          </w:p>
        </w:tc>
        <w:tc>
          <w:tcPr>
            <w:tcW w:w="2040" w:type="dxa"/>
            <w:tcBorders>
              <w:tl2br w:val="nil"/>
              <w:tr2bl w:val="nil"/>
            </w:tcBorders>
            <w:vAlign w:val="center"/>
          </w:tcPr>
          <w:p w14:paraId="12B8C536">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p>
        </w:tc>
        <w:tc>
          <w:tcPr>
            <w:tcW w:w="1725" w:type="dxa"/>
            <w:tcBorders>
              <w:tl2br w:val="nil"/>
              <w:tr2bl w:val="nil"/>
            </w:tcBorders>
            <w:vAlign w:val="center"/>
          </w:tcPr>
          <w:p w14:paraId="6177D019">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p>
        </w:tc>
      </w:tr>
      <w:tr w14:paraId="0C1B0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8" w:hRule="exact"/>
          <w:jc w:val="center"/>
        </w:trPr>
        <w:tc>
          <w:tcPr>
            <w:tcW w:w="490" w:type="dxa"/>
            <w:tcBorders>
              <w:tl2br w:val="nil"/>
              <w:tr2bl w:val="nil"/>
            </w:tcBorders>
            <w:vAlign w:val="center"/>
          </w:tcPr>
          <w:p w14:paraId="54E1A3D4">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r>
              <w:rPr>
                <w:rFonts w:hint="eastAsia" w:cs="宋体"/>
                <w:b w:val="0"/>
                <w:bCs w:val="0"/>
                <w:color w:val="auto"/>
                <w:sz w:val="24"/>
                <w:szCs w:val="24"/>
                <w:vertAlign w:val="baseline"/>
                <w:lang w:val="en-US" w:eastAsia="zh-CN"/>
              </w:rPr>
              <w:t>……</w:t>
            </w:r>
          </w:p>
        </w:tc>
        <w:tc>
          <w:tcPr>
            <w:tcW w:w="1848" w:type="dxa"/>
            <w:tcBorders>
              <w:tl2br w:val="nil"/>
              <w:tr2bl w:val="nil"/>
            </w:tcBorders>
            <w:vAlign w:val="center"/>
          </w:tcPr>
          <w:p w14:paraId="2ABD3071">
            <w:pPr>
              <w:keepNext w:val="0"/>
              <w:keepLines w:val="0"/>
              <w:widowControl/>
              <w:suppressLineNumbers w:val="0"/>
              <w:spacing w:line="360" w:lineRule="auto"/>
              <w:jc w:val="left"/>
              <w:textAlignment w:val="center"/>
              <w:rPr>
                <w:rFonts w:hint="eastAsia" w:ascii="宋体" w:hAnsi="宋体" w:eastAsia="宋体" w:cs="宋体"/>
                <w:b w:val="0"/>
                <w:bCs w:val="0"/>
                <w:kern w:val="2"/>
                <w:sz w:val="24"/>
                <w:szCs w:val="24"/>
                <w:lang w:val="en-US" w:eastAsia="zh-CN" w:bidi="ar-SA"/>
              </w:rPr>
            </w:pPr>
          </w:p>
        </w:tc>
        <w:tc>
          <w:tcPr>
            <w:tcW w:w="1752" w:type="dxa"/>
            <w:tcBorders>
              <w:tl2br w:val="nil"/>
              <w:tr2bl w:val="nil"/>
            </w:tcBorders>
            <w:vAlign w:val="center"/>
          </w:tcPr>
          <w:p w14:paraId="3B906591">
            <w:pPr>
              <w:keepNext w:val="0"/>
              <w:keepLines w:val="0"/>
              <w:widowControl/>
              <w:suppressLineNumbers w:val="0"/>
              <w:spacing w:line="360" w:lineRule="auto"/>
              <w:jc w:val="left"/>
              <w:textAlignment w:val="center"/>
              <w:rPr>
                <w:rFonts w:hint="eastAsia" w:ascii="宋体" w:hAnsi="宋体" w:eastAsia="宋体" w:cs="宋体"/>
                <w:b w:val="0"/>
                <w:bCs w:val="0"/>
                <w:kern w:val="2"/>
                <w:sz w:val="24"/>
                <w:szCs w:val="24"/>
                <w:lang w:val="en-US" w:eastAsia="zh-CN" w:bidi="ar-SA"/>
              </w:rPr>
            </w:pPr>
          </w:p>
        </w:tc>
        <w:tc>
          <w:tcPr>
            <w:tcW w:w="1440" w:type="dxa"/>
            <w:tcBorders>
              <w:tl2br w:val="nil"/>
              <w:tr2bl w:val="nil"/>
            </w:tcBorders>
            <w:vAlign w:val="center"/>
          </w:tcPr>
          <w:p w14:paraId="34B0DB49">
            <w:pPr>
              <w:bidi w:val="0"/>
              <w:spacing w:line="360" w:lineRule="auto"/>
              <w:jc w:val="center"/>
              <w:rPr>
                <w:rFonts w:hint="eastAsia" w:ascii="宋体" w:hAnsi="宋体" w:eastAsia="宋体" w:cs="宋体"/>
                <w:b w:val="0"/>
                <w:bCs w:val="0"/>
                <w:kern w:val="2"/>
                <w:sz w:val="24"/>
                <w:szCs w:val="24"/>
                <w:lang w:val="en-US" w:eastAsia="zh-CN" w:bidi="ar-SA"/>
              </w:rPr>
            </w:pPr>
          </w:p>
        </w:tc>
        <w:tc>
          <w:tcPr>
            <w:tcW w:w="648" w:type="dxa"/>
            <w:tcBorders>
              <w:tl2br w:val="nil"/>
              <w:tr2bl w:val="nil"/>
            </w:tcBorders>
            <w:vAlign w:val="center"/>
          </w:tcPr>
          <w:p w14:paraId="72D0699E">
            <w:pPr>
              <w:bidi w:val="0"/>
              <w:spacing w:line="360" w:lineRule="auto"/>
              <w:jc w:val="center"/>
              <w:rPr>
                <w:rFonts w:hint="eastAsia" w:ascii="宋体" w:hAnsi="宋体" w:eastAsia="宋体" w:cs="宋体"/>
                <w:b w:val="0"/>
                <w:bCs w:val="0"/>
                <w:kern w:val="2"/>
                <w:sz w:val="24"/>
                <w:szCs w:val="24"/>
                <w:lang w:val="en-US" w:eastAsia="zh-CN" w:bidi="ar-SA"/>
              </w:rPr>
            </w:pPr>
          </w:p>
        </w:tc>
        <w:tc>
          <w:tcPr>
            <w:tcW w:w="2040" w:type="dxa"/>
            <w:tcBorders>
              <w:tl2br w:val="nil"/>
              <w:tr2bl w:val="nil"/>
            </w:tcBorders>
            <w:vAlign w:val="center"/>
          </w:tcPr>
          <w:p w14:paraId="1E4C5D8B">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p>
        </w:tc>
        <w:tc>
          <w:tcPr>
            <w:tcW w:w="1725" w:type="dxa"/>
            <w:tcBorders>
              <w:tl2br w:val="nil"/>
              <w:tr2bl w:val="nil"/>
            </w:tcBorders>
            <w:vAlign w:val="center"/>
          </w:tcPr>
          <w:p w14:paraId="542D894C">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p>
        </w:tc>
      </w:tr>
      <w:tr w14:paraId="75FA3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218" w:type="dxa"/>
            <w:gridSpan w:val="6"/>
            <w:tcBorders>
              <w:tl2br w:val="nil"/>
              <w:tr2bl w:val="nil"/>
            </w:tcBorders>
            <w:vAlign w:val="center"/>
          </w:tcPr>
          <w:p w14:paraId="3778A4F0">
            <w:pPr>
              <w:tabs>
                <w:tab w:val="left" w:pos="7455"/>
              </w:tabs>
              <w:spacing w:line="360" w:lineRule="auto"/>
              <w:jc w:val="right"/>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合计</w:t>
            </w:r>
            <w:r>
              <w:rPr>
                <w:rFonts w:hint="eastAsia" w:cs="宋体"/>
                <w:b w:val="0"/>
                <w:bCs w:val="0"/>
                <w:color w:val="auto"/>
                <w:sz w:val="24"/>
                <w:szCs w:val="24"/>
                <w:vertAlign w:val="baseline"/>
                <w:lang w:val="en-US" w:eastAsia="zh-CN"/>
              </w:rPr>
              <w:t>（元）</w:t>
            </w:r>
            <w:r>
              <w:rPr>
                <w:rFonts w:hint="eastAsia" w:ascii="宋体" w:hAnsi="宋体" w:eastAsia="宋体" w:cs="宋体"/>
                <w:b w:val="0"/>
                <w:bCs w:val="0"/>
                <w:sz w:val="24"/>
                <w:szCs w:val="24"/>
              </w:rPr>
              <w:t>：</w:t>
            </w:r>
          </w:p>
        </w:tc>
        <w:tc>
          <w:tcPr>
            <w:tcW w:w="1725" w:type="dxa"/>
            <w:tcBorders>
              <w:tl2br w:val="nil"/>
              <w:tr2bl w:val="nil"/>
            </w:tcBorders>
            <w:vAlign w:val="center"/>
          </w:tcPr>
          <w:p w14:paraId="44F38CFF">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p>
        </w:tc>
      </w:tr>
      <w:tr w14:paraId="36415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338" w:type="dxa"/>
            <w:gridSpan w:val="2"/>
            <w:tcBorders>
              <w:tl2br w:val="nil"/>
              <w:tr2bl w:val="nil"/>
            </w:tcBorders>
            <w:vAlign w:val="center"/>
          </w:tcPr>
          <w:p w14:paraId="30D6FF92">
            <w:pPr>
              <w:bidi w:val="0"/>
              <w:spacing w:line="360" w:lineRule="auto"/>
              <w:jc w:val="center"/>
              <w:rPr>
                <w:rFonts w:hint="eastAsia" w:eastAsia="宋体"/>
                <w:sz w:val="24"/>
                <w:szCs w:val="24"/>
                <w:lang w:val="en-US" w:eastAsia="zh-CN"/>
              </w:rPr>
            </w:pPr>
            <w:r>
              <w:rPr>
                <w:sz w:val="24"/>
                <w:szCs w:val="24"/>
              </w:rPr>
              <w:t>合计总金额（大写）</w:t>
            </w:r>
            <w:r>
              <w:rPr>
                <w:rFonts w:hint="eastAsia"/>
                <w:sz w:val="24"/>
                <w:szCs w:val="24"/>
                <w:lang w:eastAsia="zh-CN"/>
              </w:rPr>
              <w:t>：</w:t>
            </w:r>
          </w:p>
        </w:tc>
        <w:tc>
          <w:tcPr>
            <w:tcW w:w="7605" w:type="dxa"/>
            <w:gridSpan w:val="5"/>
            <w:tcBorders>
              <w:tl2br w:val="nil"/>
              <w:tr2bl w:val="nil"/>
            </w:tcBorders>
            <w:vAlign w:val="center"/>
          </w:tcPr>
          <w:p w14:paraId="74DC61AB">
            <w:pPr>
              <w:bidi w:val="0"/>
              <w:rPr>
                <w:rFonts w:hint="eastAsia"/>
                <w:sz w:val="24"/>
                <w:szCs w:val="24"/>
                <w:lang w:val="en-US" w:eastAsia="zh-CN"/>
              </w:rPr>
            </w:pPr>
          </w:p>
        </w:tc>
      </w:tr>
      <w:tr w14:paraId="51F71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9943" w:type="dxa"/>
            <w:gridSpan w:val="7"/>
            <w:tcBorders>
              <w:tl2br w:val="nil"/>
              <w:tr2bl w:val="nil"/>
            </w:tcBorders>
            <w:vAlign w:val="center"/>
          </w:tcPr>
          <w:p w14:paraId="5CDCFC51">
            <w:pPr>
              <w:spacing w:line="360" w:lineRule="auto"/>
              <w:rPr>
                <w:rFonts w:hint="eastAsia" w:ascii="宋体" w:hAnsi="宋体" w:eastAsia="宋体" w:cs="宋体"/>
                <w:b w:val="0"/>
                <w:bCs w:val="0"/>
                <w:sz w:val="21"/>
                <w:szCs w:val="21"/>
              </w:rPr>
            </w:pPr>
            <w:r>
              <w:rPr>
                <w:rFonts w:hint="eastAsia" w:ascii="宋体" w:hAnsi="宋体" w:eastAsia="宋体" w:cs="宋体"/>
                <w:b w:val="0"/>
                <w:bCs w:val="0"/>
                <w:sz w:val="21"/>
                <w:szCs w:val="21"/>
              </w:rPr>
              <w:t>备注：</w:t>
            </w:r>
          </w:p>
          <w:p w14:paraId="64602D84">
            <w:pPr>
              <w:adjustRightInd w:val="0"/>
              <w:snapToGrid w:val="0"/>
              <w:spacing w:line="360" w:lineRule="auto"/>
              <w:ind w:firstLine="480" w:firstLineChars="200"/>
              <w:rPr>
                <w:rFonts w:hint="eastAsia" w:ascii="宋体" w:hAnsi="宋体" w:eastAsia="宋体" w:cs="宋体"/>
                <w:b w:val="0"/>
                <w:bCs w:val="0"/>
                <w:sz w:val="24"/>
                <w:szCs w:val="24"/>
              </w:rPr>
            </w:pPr>
            <w:r>
              <w:rPr>
                <w:rFonts w:hint="eastAsia" w:ascii="宋体" w:hAnsi="宋体" w:eastAsia="宋体" w:cs="宋体"/>
                <w:b w:val="0"/>
                <w:bCs w:val="0"/>
                <w:sz w:val="24"/>
                <w:szCs w:val="24"/>
              </w:rPr>
              <w:t>1.</w:t>
            </w:r>
            <w:r>
              <w:rPr>
                <w:rFonts w:hint="eastAsia" w:asciiTheme="minorEastAsia" w:hAnsiTheme="minorEastAsia" w:eastAsiaTheme="minorEastAsia"/>
                <w:sz w:val="24"/>
                <w:szCs w:val="24"/>
              </w:rPr>
              <w:t>表中所列</w:t>
            </w:r>
            <w:r>
              <w:rPr>
                <w:rFonts w:hint="eastAsia" w:asciiTheme="minorEastAsia" w:hAnsiTheme="minorEastAsia" w:eastAsiaTheme="minorEastAsia"/>
                <w:sz w:val="24"/>
                <w:szCs w:val="24"/>
                <w:lang w:val="en-US" w:eastAsia="zh-CN"/>
              </w:rPr>
              <w:t>产品</w:t>
            </w:r>
            <w:r>
              <w:rPr>
                <w:rFonts w:hint="eastAsia" w:asciiTheme="minorEastAsia" w:hAnsiTheme="minorEastAsia" w:eastAsiaTheme="minorEastAsia"/>
                <w:sz w:val="24"/>
                <w:szCs w:val="24"/>
              </w:rPr>
              <w:t>为对应本项目需求的</w:t>
            </w:r>
            <w:r>
              <w:rPr>
                <w:rFonts w:hint="eastAsia" w:ascii="宋体" w:hAnsi="宋体" w:eastAsia="宋体" w:cs="宋体"/>
                <w:sz w:val="24"/>
                <w:szCs w:val="24"/>
              </w:rPr>
              <w:t>全部</w:t>
            </w:r>
            <w:r>
              <w:rPr>
                <w:rFonts w:hint="eastAsia" w:cs="宋体"/>
                <w:sz w:val="24"/>
                <w:szCs w:val="24"/>
                <w:lang w:val="en-US" w:eastAsia="zh-CN"/>
              </w:rPr>
              <w:t>产品</w:t>
            </w:r>
            <w:r>
              <w:rPr>
                <w:rFonts w:hint="eastAsia" w:ascii="宋体" w:hAnsi="宋体" w:eastAsia="宋体" w:cs="宋体"/>
                <w:sz w:val="24"/>
                <w:szCs w:val="24"/>
              </w:rPr>
              <w:t>及所需附件</w:t>
            </w:r>
            <w:r>
              <w:rPr>
                <w:rFonts w:hint="eastAsia" w:ascii="宋体" w:hAnsi="宋体" w:eastAsia="宋体" w:cs="宋体"/>
                <w:sz w:val="24"/>
                <w:szCs w:val="24"/>
                <w:lang w:val="en-US" w:eastAsia="zh-CN"/>
              </w:rPr>
              <w:t>设计费、</w:t>
            </w:r>
            <w:r>
              <w:rPr>
                <w:rFonts w:hint="eastAsia" w:ascii="宋体" w:hAnsi="宋体" w:eastAsia="宋体" w:cs="宋体"/>
                <w:sz w:val="24"/>
                <w:szCs w:val="24"/>
              </w:rPr>
              <w:t>购置费、包装费、运输费</w:t>
            </w:r>
            <w:r>
              <w:rPr>
                <w:rFonts w:hint="eastAsia" w:cs="宋体"/>
                <w:sz w:val="24"/>
                <w:szCs w:val="24"/>
                <w:lang w:eastAsia="zh-CN"/>
              </w:rPr>
              <w:t>（</w:t>
            </w:r>
            <w:r>
              <w:rPr>
                <w:rFonts w:hint="eastAsia" w:cs="宋体"/>
                <w:sz w:val="24"/>
                <w:szCs w:val="24"/>
                <w:lang w:val="en-US" w:eastAsia="zh-CN"/>
              </w:rPr>
              <w:t>送货上楼</w:t>
            </w:r>
            <w:r>
              <w:rPr>
                <w:rFonts w:hint="eastAsia" w:cs="宋体"/>
                <w:sz w:val="24"/>
                <w:szCs w:val="24"/>
                <w:lang w:eastAsia="zh-CN"/>
              </w:rPr>
              <w:t>）</w:t>
            </w:r>
            <w:r>
              <w:rPr>
                <w:rFonts w:hint="eastAsia" w:ascii="宋体" w:hAnsi="宋体" w:eastAsia="宋体" w:cs="宋体"/>
                <w:sz w:val="24"/>
                <w:szCs w:val="24"/>
              </w:rPr>
              <w:t>、人工费、保险费、安装调试费、各种税费、资料费、服务费及完成项目应有的全部费用。如有漏项或缺项，供应商承担全部责任。</w:t>
            </w:r>
          </w:p>
          <w:p w14:paraId="057A8269">
            <w:pPr>
              <w:spacing w:line="360" w:lineRule="auto"/>
              <w:ind w:firstLine="435"/>
              <w:rPr>
                <w:rFonts w:hint="eastAsia" w:ascii="宋体" w:hAnsi="宋体" w:eastAsia="宋体" w:cs="宋体"/>
                <w:b w:val="0"/>
                <w:bCs w:val="0"/>
                <w:color w:val="auto"/>
                <w:sz w:val="24"/>
                <w:szCs w:val="24"/>
                <w:vertAlign w:val="baseline"/>
                <w:lang w:val="en-US" w:eastAsia="zh-CN"/>
              </w:rPr>
            </w:pPr>
            <w:r>
              <w:rPr>
                <w:rFonts w:hint="eastAsia" w:cs="宋体"/>
                <w:b w:val="0"/>
                <w:bCs w:val="0"/>
                <w:sz w:val="24"/>
                <w:szCs w:val="24"/>
                <w:lang w:val="en-US" w:eastAsia="zh-CN"/>
              </w:rPr>
              <w:t>2</w:t>
            </w:r>
            <w:r>
              <w:rPr>
                <w:rFonts w:hint="eastAsia" w:ascii="宋体" w:hAnsi="宋体" w:eastAsia="宋体" w:cs="宋体"/>
                <w:b w:val="0"/>
                <w:bCs w:val="0"/>
                <w:sz w:val="24"/>
                <w:szCs w:val="24"/>
              </w:rPr>
              <w:t>.表中报价即为优惠后报价，并作为评审依据。任何有选择或有条件的报价，或者填写多个报价，均为无效报价。</w:t>
            </w:r>
          </w:p>
        </w:tc>
      </w:tr>
    </w:tbl>
    <w:p w14:paraId="7FA9B09E">
      <w:pPr>
        <w:bidi w:val="0"/>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供应商（</w:t>
      </w:r>
      <w:r>
        <w:rPr>
          <w:rFonts w:hint="eastAsia" w:cs="宋体"/>
          <w:sz w:val="24"/>
          <w:szCs w:val="24"/>
          <w:lang w:val="en-US" w:eastAsia="zh-CN"/>
        </w:rPr>
        <w:t>公</w:t>
      </w:r>
      <w:r>
        <w:rPr>
          <w:rFonts w:hint="eastAsia" w:ascii="宋体" w:hAnsi="宋体" w:eastAsia="宋体" w:cs="宋体"/>
          <w:sz w:val="24"/>
          <w:szCs w:val="24"/>
          <w:lang w:val="en-US" w:eastAsia="zh-CN"/>
        </w:rPr>
        <w:t>章）：</w:t>
      </w:r>
    </w:p>
    <w:p w14:paraId="4D23CE33">
      <w:pPr>
        <w:pStyle w:val="11"/>
        <w:spacing w:line="360" w:lineRule="auto"/>
        <w:ind w:left="0" w:leftChars="0" w:firstLine="0" w:firstLineChars="0"/>
        <w:rPr>
          <w:rFonts w:hint="default"/>
          <w:lang w:val="en-US" w:eastAsia="zh-CN"/>
        </w:rPr>
      </w:pPr>
      <w:r>
        <w:rPr>
          <w:rFonts w:hint="eastAsia" w:ascii="宋体" w:hAnsi="宋体" w:eastAsia="宋体" w:cs="宋体"/>
          <w:sz w:val="24"/>
          <w:szCs w:val="24"/>
          <w:lang w:val="en-US" w:eastAsia="zh-CN"/>
        </w:rPr>
        <w:t>日    期：</w:t>
      </w:r>
    </w:p>
    <w:p w14:paraId="090E6205">
      <w:pPr>
        <w:bidi w:val="0"/>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联 系 人：</w:t>
      </w:r>
    </w:p>
    <w:p w14:paraId="57D63D4D">
      <w:pPr>
        <w:bidi w:val="0"/>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联系电话：</w:t>
      </w:r>
    </w:p>
    <w:p w14:paraId="53111E88">
      <w:pPr>
        <w:bidi w:val="0"/>
        <w:spacing w:line="360" w:lineRule="auto"/>
        <w:rPr>
          <w:rFonts w:hint="eastAsia" w:ascii="宋体" w:hAnsi="宋体" w:eastAsia="宋体" w:cs="宋体"/>
          <w:sz w:val="24"/>
          <w:szCs w:val="24"/>
          <w:lang w:val="en-US" w:eastAsia="zh-CN"/>
        </w:rPr>
      </w:pPr>
      <w:r>
        <w:rPr>
          <w:rFonts w:hint="eastAsia" w:cs="宋体"/>
          <w:sz w:val="24"/>
          <w:szCs w:val="24"/>
          <w:lang w:val="en-US" w:eastAsia="zh-CN"/>
        </w:rPr>
        <w:t>电子邮箱：</w:t>
      </w:r>
      <w:r>
        <w:rPr>
          <w:rFonts w:hint="eastAsia" w:ascii="宋体" w:hAnsi="宋体" w:eastAsia="宋体" w:cs="宋体"/>
          <w:sz w:val="24"/>
          <w:szCs w:val="24"/>
          <w:lang w:val="en-US" w:eastAsia="zh-CN"/>
        </w:rPr>
        <w:tab/>
      </w:r>
      <w:r>
        <w:rPr>
          <w:rFonts w:hint="eastAsia" w:ascii="宋体" w:hAnsi="宋体" w:eastAsia="宋体" w:cs="宋体"/>
          <w:sz w:val="24"/>
          <w:szCs w:val="24"/>
          <w:lang w:val="en-US" w:eastAsia="zh-CN"/>
        </w:rPr>
        <w:t xml:space="preserve">  </w:t>
      </w:r>
    </w:p>
    <w:p w14:paraId="6669D972">
      <w:pPr>
        <w:pStyle w:val="11"/>
        <w:spacing w:line="360" w:lineRule="auto"/>
        <w:ind w:left="0" w:leftChars="0" w:firstLine="0" w:firstLineChars="0"/>
        <w:rPr>
          <w:rFonts w:hint="eastAsia" w:ascii="宋体" w:hAnsi="宋体" w:eastAsia="宋体" w:cs="宋体"/>
          <w:sz w:val="24"/>
          <w:szCs w:val="24"/>
          <w:lang w:val="en-US" w:eastAsia="zh-CN"/>
        </w:rPr>
      </w:pPr>
    </w:p>
    <w:p w14:paraId="5E436D00">
      <w:pPr>
        <w:pStyle w:val="11"/>
        <w:numPr>
          <w:ilvl w:val="0"/>
          <w:numId w:val="4"/>
        </w:numPr>
        <w:spacing w:line="360" w:lineRule="auto"/>
        <w:ind w:left="0" w:leftChars="0" w:firstLine="0" w:firstLineChars="0"/>
        <w:jc w:val="left"/>
        <w:outlineLvl w:val="1"/>
        <w:rPr>
          <w:rFonts w:hint="eastAsia" w:ascii="宋体" w:hAnsi="宋体" w:eastAsia="宋体" w:cs="宋体"/>
          <w:b/>
          <w:bCs/>
          <w:sz w:val="30"/>
          <w:szCs w:val="30"/>
          <w:lang w:val="en-US" w:eastAsia="zh-CN"/>
        </w:rPr>
      </w:pPr>
      <w:r>
        <w:rPr>
          <w:rFonts w:hint="eastAsia" w:ascii="宋体" w:hAnsi="宋体" w:eastAsia="宋体" w:cs="宋体"/>
          <w:b/>
          <w:bCs/>
          <w:sz w:val="30"/>
          <w:szCs w:val="30"/>
          <w:lang w:val="en-US" w:eastAsia="zh-CN"/>
        </w:rPr>
        <w:t>营业执照</w:t>
      </w:r>
    </w:p>
    <w:p w14:paraId="31BA7F01">
      <w:pPr>
        <w:rPr>
          <w:rFonts w:hint="eastAsia"/>
          <w:b w:val="0"/>
          <w:bCs w:val="0"/>
          <w:sz w:val="24"/>
          <w:szCs w:val="24"/>
          <w:lang w:val="en-US" w:eastAsia="zh-CN"/>
        </w:rPr>
      </w:pPr>
      <w:r>
        <w:rPr>
          <w:rFonts w:hint="eastAsia" w:cs="宋体"/>
          <w:b w:val="0"/>
          <w:bCs w:val="0"/>
          <w:sz w:val="24"/>
          <w:szCs w:val="24"/>
          <w:lang w:val="en-US" w:eastAsia="zh-CN"/>
        </w:rPr>
        <w:t>（加盖公章）</w:t>
      </w:r>
    </w:p>
    <w:p w14:paraId="7D3FB3C8">
      <w:pPr>
        <w:rPr>
          <w:rFonts w:hint="eastAsia" w:cs="宋体"/>
          <w:b/>
          <w:sz w:val="32"/>
          <w:szCs w:val="32"/>
          <w:lang w:val="en-US" w:eastAsia="zh-CN"/>
        </w:rPr>
      </w:pPr>
      <w:r>
        <w:rPr>
          <w:rFonts w:hint="eastAsia" w:ascii="宋体" w:hAnsi="宋体" w:eastAsia="宋体" w:cs="宋体"/>
          <w:b/>
          <w:bCs/>
          <w:sz w:val="24"/>
          <w:szCs w:val="24"/>
          <w:lang w:val="en-US" w:eastAsia="zh-CN"/>
        </w:rPr>
        <w:br w:type="page"/>
      </w:r>
    </w:p>
    <w:p w14:paraId="7BF99EC3">
      <w:pPr>
        <w:adjustRightInd w:val="0"/>
        <w:snapToGrid w:val="0"/>
        <w:spacing w:line="360" w:lineRule="auto"/>
        <w:jc w:val="left"/>
        <w:outlineLvl w:val="1"/>
        <w:rPr>
          <w:rFonts w:ascii="宋体" w:hAnsi="宋体" w:cs="宋体"/>
          <w:b/>
          <w:sz w:val="32"/>
          <w:szCs w:val="32"/>
        </w:rPr>
      </w:pPr>
      <w:r>
        <w:rPr>
          <w:rFonts w:hint="eastAsia" w:cs="宋体"/>
          <w:b/>
          <w:sz w:val="32"/>
          <w:szCs w:val="32"/>
          <w:lang w:val="en-US" w:eastAsia="zh-CN"/>
        </w:rPr>
        <w:t>三</w:t>
      </w:r>
      <w:r>
        <w:rPr>
          <w:rFonts w:hint="eastAsia" w:ascii="宋体" w:hAnsi="宋体" w:cs="宋体"/>
          <w:b/>
          <w:sz w:val="32"/>
          <w:szCs w:val="32"/>
        </w:rPr>
        <w:t>、</w:t>
      </w:r>
      <w:r>
        <w:rPr>
          <w:rFonts w:hint="eastAsia" w:cs="宋体"/>
          <w:b/>
          <w:sz w:val="32"/>
          <w:szCs w:val="32"/>
          <w:lang w:val="en-US" w:eastAsia="zh-CN"/>
        </w:rPr>
        <w:t>报价</w:t>
      </w:r>
      <w:r>
        <w:rPr>
          <w:rFonts w:hint="eastAsia" w:ascii="宋体" w:hAnsi="宋体" w:cs="宋体"/>
          <w:b/>
          <w:sz w:val="32"/>
          <w:szCs w:val="32"/>
        </w:rPr>
        <w:t>响应函</w:t>
      </w:r>
    </w:p>
    <w:p w14:paraId="3747FD5E">
      <w:pPr>
        <w:pStyle w:val="8"/>
        <w:spacing w:line="360" w:lineRule="auto"/>
        <w:rPr>
          <w:rFonts w:hint="eastAsia" w:ascii="宋体" w:hAnsi="宋体" w:eastAsia="宋体" w:cs="宋体"/>
          <w:sz w:val="24"/>
          <w:szCs w:val="24"/>
          <w:u w:val="single"/>
        </w:rPr>
      </w:pPr>
      <w:r>
        <w:rPr>
          <w:rFonts w:hint="eastAsia" w:ascii="宋体" w:hAnsi="宋体" w:eastAsia="宋体" w:cs="宋体"/>
          <w:sz w:val="24"/>
          <w:szCs w:val="24"/>
        </w:rPr>
        <w:t>致：</w:t>
      </w:r>
      <w:r>
        <w:rPr>
          <w:rFonts w:hint="eastAsia" w:ascii="宋体" w:hAnsi="宋体" w:eastAsia="宋体" w:cs="宋体"/>
          <w:sz w:val="24"/>
          <w:szCs w:val="24"/>
          <w:u w:val="single"/>
        </w:rPr>
        <w:t>安徽环境智能科技有限公司</w:t>
      </w:r>
    </w:p>
    <w:p w14:paraId="4C3B3641">
      <w:pPr>
        <w:keepNext w:val="0"/>
        <w:keepLines w:val="0"/>
        <w:widowControl/>
        <w:numPr>
          <w:ilvl w:val="0"/>
          <w:numId w:val="5"/>
        </w:numPr>
        <w:suppressLineNumbers w:val="0"/>
        <w:spacing w:line="360" w:lineRule="auto"/>
        <w:ind w:firstLine="480" w:firstLineChars="200"/>
        <w:jc w:val="left"/>
        <w:rPr>
          <w:rFonts w:hint="eastAsia" w:ascii="宋体" w:hAnsi="宋体" w:eastAsia="宋体" w:cs="宋体"/>
          <w:color w:val="000000"/>
          <w:kern w:val="0"/>
          <w:sz w:val="24"/>
          <w:szCs w:val="24"/>
          <w:lang w:val="en-US" w:eastAsia="zh-CN" w:bidi="ar"/>
        </w:rPr>
      </w:pPr>
      <w:r>
        <w:rPr>
          <w:rFonts w:hint="eastAsia" w:ascii="宋体" w:hAnsi="宋体" w:eastAsia="宋体" w:cs="宋体"/>
          <w:sz w:val="24"/>
          <w:szCs w:val="24"/>
        </w:rPr>
        <w:t>如我公司成交，我公司承诺愿意按本次</w:t>
      </w:r>
      <w:r>
        <w:rPr>
          <w:rFonts w:hint="eastAsia" w:ascii="宋体" w:hAnsi="宋体" w:eastAsia="宋体" w:cs="宋体"/>
          <w:sz w:val="24"/>
          <w:szCs w:val="24"/>
          <w:lang w:val="en-US" w:eastAsia="zh-CN"/>
        </w:rPr>
        <w:t>询价</w:t>
      </w:r>
      <w:r>
        <w:rPr>
          <w:rFonts w:hint="eastAsia" w:ascii="宋体" w:hAnsi="宋体" w:eastAsia="宋体" w:cs="宋体"/>
          <w:sz w:val="24"/>
          <w:szCs w:val="24"/>
        </w:rPr>
        <w:t>文件规定及最后报价</w:t>
      </w:r>
      <w:r>
        <w:rPr>
          <w:rFonts w:hint="eastAsia" w:ascii="宋体" w:hAnsi="宋体" w:eastAsia="宋体" w:cs="宋体"/>
          <w:color w:val="000000"/>
          <w:kern w:val="0"/>
          <w:sz w:val="24"/>
          <w:szCs w:val="24"/>
          <w:lang w:val="en-US" w:eastAsia="zh-CN" w:bidi="ar"/>
        </w:rPr>
        <w:t>向采购人提供所需的货物、服务或工程</w:t>
      </w:r>
      <w:r>
        <w:rPr>
          <w:rFonts w:hint="eastAsia" w:cs="宋体"/>
          <w:color w:val="000000"/>
          <w:kern w:val="0"/>
          <w:sz w:val="24"/>
          <w:szCs w:val="24"/>
          <w:lang w:val="en-US" w:eastAsia="zh-CN" w:bidi="ar"/>
        </w:rPr>
        <w:t>，响应产品参数完全满足采购文件产品技术参数及要求</w:t>
      </w:r>
      <w:r>
        <w:rPr>
          <w:rFonts w:hint="eastAsia" w:ascii="宋体" w:hAnsi="宋体" w:eastAsia="宋体" w:cs="宋体"/>
          <w:color w:val="000000"/>
          <w:kern w:val="0"/>
          <w:sz w:val="24"/>
          <w:szCs w:val="24"/>
          <w:lang w:val="en-US" w:eastAsia="zh-CN" w:bidi="ar"/>
        </w:rPr>
        <w:t>。</w:t>
      </w:r>
    </w:p>
    <w:p w14:paraId="0D820C3F">
      <w:pPr>
        <w:pStyle w:val="5"/>
        <w:numPr>
          <w:ilvl w:val="0"/>
          <w:numId w:val="0"/>
        </w:numPr>
        <w:spacing w:line="360" w:lineRule="auto"/>
        <w:ind w:right="0" w:rightChars="0" w:firstLine="480" w:firstLineChars="200"/>
        <w:rPr>
          <w:rFonts w:hint="eastAsia" w:ascii="宋体" w:hAnsi="宋体" w:eastAsia="宋体" w:cs="宋体"/>
          <w:sz w:val="24"/>
          <w:szCs w:val="24"/>
        </w:rPr>
      </w:pPr>
      <w:r>
        <w:rPr>
          <w:rFonts w:hint="eastAsia" w:ascii="宋体" w:hAnsi="宋体" w:eastAsia="宋体" w:cs="宋体"/>
          <w:sz w:val="24"/>
          <w:szCs w:val="24"/>
        </w:rPr>
        <w:t>2.我方根据本次</w:t>
      </w:r>
      <w:r>
        <w:rPr>
          <w:rFonts w:hint="eastAsia" w:ascii="宋体" w:hAnsi="宋体" w:eastAsia="宋体" w:cs="宋体"/>
          <w:sz w:val="24"/>
          <w:szCs w:val="24"/>
          <w:lang w:val="en-US" w:eastAsia="zh-CN"/>
        </w:rPr>
        <w:t>询价</w:t>
      </w:r>
      <w:r>
        <w:rPr>
          <w:rFonts w:hint="eastAsia" w:ascii="宋体" w:hAnsi="宋体" w:eastAsia="宋体" w:cs="宋体"/>
          <w:sz w:val="24"/>
          <w:szCs w:val="24"/>
        </w:rPr>
        <w:t>文件的规定，严格履行合同的责任和义务,并保证于买方要求的日期内完成</w:t>
      </w:r>
      <w:r>
        <w:rPr>
          <w:rFonts w:hint="eastAsia" w:cs="宋体"/>
          <w:sz w:val="24"/>
          <w:szCs w:val="24"/>
          <w:lang w:val="en-US" w:eastAsia="zh-CN"/>
        </w:rPr>
        <w:t>项目</w:t>
      </w:r>
      <w:r>
        <w:rPr>
          <w:rFonts w:hint="eastAsia" w:ascii="宋体" w:hAnsi="宋体" w:eastAsia="宋体" w:cs="宋体"/>
          <w:sz w:val="24"/>
          <w:szCs w:val="24"/>
        </w:rPr>
        <w:t>，并通过买方验收。</w:t>
      </w:r>
    </w:p>
    <w:p w14:paraId="16E8A79A">
      <w:pPr>
        <w:spacing w:line="360" w:lineRule="auto"/>
        <w:ind w:firstLine="480" w:firstLineChars="200"/>
        <w:rPr>
          <w:rFonts w:hint="eastAsia" w:ascii="宋体" w:hAnsi="宋体" w:eastAsia="宋体" w:cs="宋体"/>
          <w:sz w:val="24"/>
          <w:szCs w:val="24"/>
        </w:rPr>
      </w:pPr>
      <w:r>
        <w:rPr>
          <w:rFonts w:hint="eastAsia" w:cs="宋体"/>
          <w:sz w:val="24"/>
          <w:szCs w:val="24"/>
          <w:lang w:val="en-US" w:eastAsia="zh-CN"/>
        </w:rPr>
        <w:t>3</w:t>
      </w:r>
      <w:r>
        <w:rPr>
          <w:rFonts w:hint="eastAsia" w:ascii="宋体" w:hAnsi="宋体" w:cs="宋体"/>
          <w:sz w:val="24"/>
          <w:szCs w:val="24"/>
          <w:lang w:val="en-US" w:eastAsia="zh-CN"/>
        </w:rPr>
        <w:t>.</w:t>
      </w:r>
      <w:r>
        <w:rPr>
          <w:rFonts w:hint="eastAsia" w:ascii="宋体" w:hAnsi="宋体" w:cs="宋体"/>
          <w:sz w:val="24"/>
          <w:szCs w:val="24"/>
        </w:rPr>
        <w:t>我方承诺报价低于同类货物或服务</w:t>
      </w:r>
      <w:r>
        <w:rPr>
          <w:rFonts w:hint="eastAsia" w:cs="宋体"/>
          <w:sz w:val="24"/>
          <w:szCs w:val="24"/>
          <w:lang w:val="en-US" w:eastAsia="zh-CN"/>
        </w:rPr>
        <w:t>或工程</w:t>
      </w:r>
      <w:r>
        <w:rPr>
          <w:rFonts w:hint="eastAsia" w:ascii="宋体" w:hAnsi="宋体" w:cs="宋体"/>
          <w:sz w:val="24"/>
          <w:szCs w:val="24"/>
        </w:rPr>
        <w:t>的市场平均价格。</w:t>
      </w:r>
    </w:p>
    <w:p w14:paraId="10B75B02">
      <w:pPr>
        <w:spacing w:line="360" w:lineRule="auto"/>
        <w:ind w:firstLine="480" w:firstLineChars="200"/>
        <w:rPr>
          <w:rFonts w:hint="eastAsia" w:ascii="宋体" w:hAnsi="宋体" w:eastAsia="宋体" w:cs="宋体"/>
          <w:sz w:val="24"/>
          <w:szCs w:val="24"/>
        </w:rPr>
      </w:pPr>
      <w:r>
        <w:rPr>
          <w:rFonts w:hint="eastAsia" w:cs="宋体"/>
          <w:sz w:val="24"/>
          <w:szCs w:val="24"/>
          <w:lang w:val="en-US" w:eastAsia="zh-CN"/>
        </w:rPr>
        <w:t>4</w:t>
      </w:r>
      <w:r>
        <w:rPr>
          <w:rFonts w:hint="eastAsia" w:cs="宋体"/>
          <w:sz w:val="24"/>
          <w:szCs w:val="24"/>
          <w:lang w:eastAsia="zh-CN"/>
        </w:rPr>
        <w:t>.</w:t>
      </w:r>
      <w:r>
        <w:rPr>
          <w:rFonts w:hint="eastAsia" w:ascii="宋体" w:hAnsi="宋体" w:eastAsia="宋体" w:cs="宋体"/>
          <w:sz w:val="24"/>
          <w:szCs w:val="24"/>
        </w:rPr>
        <w:t>我方已详细审核本次</w:t>
      </w:r>
      <w:r>
        <w:rPr>
          <w:rFonts w:hint="eastAsia" w:ascii="宋体" w:hAnsi="宋体" w:eastAsia="宋体" w:cs="宋体"/>
          <w:sz w:val="24"/>
          <w:szCs w:val="24"/>
          <w:lang w:val="en-US" w:eastAsia="zh-CN"/>
        </w:rPr>
        <w:t>询价</w:t>
      </w:r>
      <w:r>
        <w:rPr>
          <w:rFonts w:hint="eastAsia" w:ascii="宋体" w:hAnsi="宋体" w:eastAsia="宋体" w:cs="宋体"/>
          <w:sz w:val="24"/>
          <w:szCs w:val="24"/>
        </w:rPr>
        <w:t>文件，包括</w:t>
      </w:r>
      <w:r>
        <w:rPr>
          <w:rFonts w:hint="eastAsia" w:ascii="宋体" w:hAnsi="宋体" w:eastAsia="宋体" w:cs="宋体"/>
          <w:sz w:val="24"/>
          <w:szCs w:val="24"/>
          <w:lang w:val="en-US" w:eastAsia="zh-CN"/>
        </w:rPr>
        <w:t>询价</w:t>
      </w:r>
      <w:r>
        <w:rPr>
          <w:rFonts w:hint="eastAsia" w:ascii="宋体" w:hAnsi="宋体" w:eastAsia="宋体" w:cs="宋体"/>
          <w:sz w:val="24"/>
          <w:szCs w:val="24"/>
        </w:rPr>
        <w:t>文件附件、参考资料、</w:t>
      </w:r>
      <w:r>
        <w:rPr>
          <w:rFonts w:hint="eastAsia" w:ascii="宋体" w:hAnsi="宋体" w:eastAsia="宋体" w:cs="宋体"/>
          <w:sz w:val="24"/>
          <w:szCs w:val="24"/>
          <w:lang w:val="en-US" w:eastAsia="zh-CN"/>
        </w:rPr>
        <w:t>询价</w:t>
      </w:r>
      <w:r>
        <w:rPr>
          <w:rFonts w:hint="eastAsia" w:ascii="宋体" w:hAnsi="宋体" w:eastAsia="宋体" w:cs="宋体"/>
          <w:sz w:val="24"/>
          <w:szCs w:val="24"/>
        </w:rPr>
        <w:t>文件修改书或图纸（如有），我方正式认可并遵守本次</w:t>
      </w:r>
      <w:r>
        <w:rPr>
          <w:rFonts w:hint="eastAsia" w:ascii="宋体" w:hAnsi="宋体" w:eastAsia="宋体" w:cs="宋体"/>
          <w:sz w:val="24"/>
          <w:szCs w:val="24"/>
          <w:lang w:val="en-US" w:eastAsia="zh-CN"/>
        </w:rPr>
        <w:t>询价</w:t>
      </w:r>
      <w:r>
        <w:rPr>
          <w:rFonts w:hint="eastAsia" w:ascii="宋体" w:hAnsi="宋体" w:eastAsia="宋体" w:cs="宋体"/>
          <w:sz w:val="24"/>
          <w:szCs w:val="24"/>
        </w:rPr>
        <w:t>文件，并对</w:t>
      </w:r>
      <w:r>
        <w:rPr>
          <w:rFonts w:hint="eastAsia" w:ascii="宋体" w:hAnsi="宋体" w:eastAsia="宋体" w:cs="宋体"/>
          <w:sz w:val="24"/>
          <w:szCs w:val="24"/>
          <w:lang w:val="en-US" w:eastAsia="zh-CN"/>
        </w:rPr>
        <w:t>询价</w:t>
      </w:r>
      <w:r>
        <w:rPr>
          <w:rFonts w:hint="eastAsia" w:ascii="宋体" w:hAnsi="宋体" w:eastAsia="宋体" w:cs="宋体"/>
          <w:sz w:val="24"/>
          <w:szCs w:val="24"/>
        </w:rPr>
        <w:t>文件各项条款、规定及要求均无异议。我方知道必须放弃提出含糊不清或误解问题的权利。</w:t>
      </w:r>
    </w:p>
    <w:p w14:paraId="58C25BB5">
      <w:pPr>
        <w:spacing w:line="360" w:lineRule="auto"/>
        <w:ind w:firstLine="435"/>
        <w:rPr>
          <w:rFonts w:hint="eastAsia" w:ascii="宋体" w:hAnsi="宋体" w:eastAsia="宋体" w:cs="宋体"/>
          <w:sz w:val="24"/>
          <w:szCs w:val="24"/>
        </w:rPr>
      </w:pPr>
      <w:r>
        <w:rPr>
          <w:rFonts w:hint="eastAsia" w:cs="宋体"/>
          <w:sz w:val="24"/>
          <w:szCs w:val="24"/>
          <w:lang w:val="en-US" w:eastAsia="zh-CN"/>
        </w:rPr>
        <w:t>5</w:t>
      </w:r>
      <w:r>
        <w:rPr>
          <w:rFonts w:hint="eastAsia" w:ascii="宋体" w:hAnsi="宋体" w:eastAsia="宋体" w:cs="宋体"/>
          <w:sz w:val="24"/>
          <w:szCs w:val="24"/>
        </w:rPr>
        <w:t>.我方声明</w:t>
      </w:r>
      <w:r>
        <w:rPr>
          <w:rFonts w:hint="eastAsia" w:ascii="宋体" w:hAnsi="宋体" w:eastAsia="宋体" w:cs="宋体"/>
          <w:sz w:val="24"/>
          <w:szCs w:val="24"/>
          <w:lang w:val="en-US" w:eastAsia="zh-CN"/>
        </w:rPr>
        <w:t>响应</w:t>
      </w:r>
      <w:r>
        <w:rPr>
          <w:rFonts w:hint="eastAsia" w:ascii="宋体" w:hAnsi="宋体" w:eastAsia="宋体" w:cs="宋体"/>
          <w:sz w:val="24"/>
          <w:szCs w:val="24"/>
        </w:rPr>
        <w:t>文件所提供的一切资料均真实、有效，企业运营正常。由于我方提供资料不实而造成的责任和后果由我方承担。我方同意按照贵方提出的要求，提供与</w:t>
      </w:r>
      <w:r>
        <w:rPr>
          <w:rFonts w:hint="eastAsia" w:ascii="宋体" w:hAnsi="宋体" w:eastAsia="宋体" w:cs="宋体"/>
          <w:sz w:val="24"/>
          <w:szCs w:val="24"/>
          <w:lang w:val="en-US" w:eastAsia="zh-CN"/>
        </w:rPr>
        <w:t>响应</w:t>
      </w:r>
      <w:r>
        <w:rPr>
          <w:rFonts w:hint="eastAsia" w:ascii="宋体" w:hAnsi="宋体" w:eastAsia="宋体" w:cs="宋体"/>
          <w:sz w:val="24"/>
          <w:szCs w:val="24"/>
        </w:rPr>
        <w:t>有关的任何证据、数据或资料。</w:t>
      </w:r>
    </w:p>
    <w:p w14:paraId="5F67E5E0">
      <w:pPr>
        <w:spacing w:line="360" w:lineRule="auto"/>
        <w:ind w:firstLine="435"/>
        <w:rPr>
          <w:rFonts w:hint="eastAsia" w:ascii="宋体" w:hAnsi="宋体" w:cs="宋体"/>
          <w:sz w:val="24"/>
          <w:szCs w:val="24"/>
        </w:rPr>
      </w:pPr>
      <w:r>
        <w:rPr>
          <w:rFonts w:hint="eastAsia" w:cs="宋体"/>
          <w:sz w:val="24"/>
          <w:szCs w:val="24"/>
          <w:lang w:val="en-US" w:eastAsia="zh-CN"/>
        </w:rPr>
        <w:t>6</w:t>
      </w:r>
      <w:r>
        <w:rPr>
          <w:rFonts w:hint="eastAsia" w:ascii="宋体" w:hAnsi="宋体" w:eastAsia="宋体" w:cs="宋体"/>
          <w:sz w:val="24"/>
          <w:szCs w:val="24"/>
          <w:lang w:val="en-US" w:eastAsia="zh-CN"/>
        </w:rPr>
        <w:t>.</w:t>
      </w:r>
      <w:r>
        <w:rPr>
          <w:rFonts w:hint="eastAsia" w:ascii="宋体" w:hAnsi="宋体" w:cs="宋体"/>
          <w:sz w:val="24"/>
          <w:szCs w:val="24"/>
        </w:rPr>
        <w:t>我方完全理解贵方不一定接受最低报价的投标。</w:t>
      </w:r>
    </w:p>
    <w:p w14:paraId="39E61BF1">
      <w:pPr>
        <w:spacing w:line="360" w:lineRule="auto"/>
        <w:ind w:firstLine="435"/>
        <w:rPr>
          <w:rFonts w:hint="eastAsia" w:ascii="宋体" w:hAnsi="宋体" w:eastAsia="宋体" w:cs="宋体"/>
          <w:sz w:val="24"/>
          <w:szCs w:val="24"/>
        </w:rPr>
      </w:pPr>
      <w:r>
        <w:rPr>
          <w:rFonts w:hint="eastAsia" w:cs="宋体"/>
          <w:sz w:val="24"/>
          <w:szCs w:val="24"/>
          <w:lang w:val="en-US" w:eastAsia="zh-CN"/>
        </w:rPr>
        <w:t>7</w:t>
      </w:r>
      <w:r>
        <w:rPr>
          <w:rFonts w:hint="eastAsia" w:eastAsia="宋体" w:cs="宋体"/>
          <w:sz w:val="24"/>
          <w:szCs w:val="24"/>
          <w:lang w:val="en-US" w:eastAsia="zh-CN"/>
        </w:rPr>
        <w:t>.</w:t>
      </w:r>
      <w:r>
        <w:rPr>
          <w:rFonts w:hint="eastAsia" w:ascii="宋体" w:hAnsi="宋体" w:eastAsia="宋体" w:cs="宋体"/>
          <w:sz w:val="24"/>
          <w:szCs w:val="24"/>
        </w:rPr>
        <w:t>我方</w:t>
      </w:r>
      <w:r>
        <w:rPr>
          <w:rFonts w:hint="eastAsia" w:cs="宋体"/>
          <w:sz w:val="24"/>
          <w:szCs w:val="24"/>
          <w:lang w:val="en-US" w:eastAsia="zh-CN"/>
        </w:rPr>
        <w:t>同意</w:t>
      </w:r>
      <w:r>
        <w:rPr>
          <w:rFonts w:hint="eastAsia" w:ascii="宋体" w:hAnsi="宋体" w:eastAsia="宋体" w:cs="宋体"/>
          <w:sz w:val="24"/>
          <w:szCs w:val="24"/>
          <w:lang w:val="en-US" w:eastAsia="zh-CN"/>
        </w:rPr>
        <w:t>询价</w:t>
      </w:r>
      <w:r>
        <w:rPr>
          <w:rFonts w:hint="eastAsia" w:ascii="宋体" w:hAnsi="宋体" w:eastAsia="宋体" w:cs="宋体"/>
          <w:sz w:val="24"/>
          <w:szCs w:val="24"/>
        </w:rPr>
        <w:t>文件规定的付款方式、</w:t>
      </w:r>
      <w:r>
        <w:rPr>
          <w:rFonts w:hint="eastAsia" w:cs="宋体"/>
          <w:sz w:val="24"/>
          <w:szCs w:val="24"/>
          <w:lang w:val="en-US" w:eastAsia="zh-CN"/>
        </w:rPr>
        <w:t>免费质保</w:t>
      </w:r>
      <w:r>
        <w:rPr>
          <w:rFonts w:hint="eastAsia" w:ascii="宋体" w:hAnsi="宋体" w:eastAsia="宋体" w:cs="宋体"/>
          <w:sz w:val="24"/>
          <w:szCs w:val="24"/>
        </w:rPr>
        <w:t>要求。</w:t>
      </w:r>
    </w:p>
    <w:p w14:paraId="2689093B">
      <w:pPr>
        <w:spacing w:line="360" w:lineRule="auto"/>
        <w:ind w:firstLine="435"/>
        <w:rPr>
          <w:rFonts w:hint="eastAsia" w:ascii="宋体" w:hAnsi="宋体" w:eastAsia="宋体" w:cs="宋体"/>
          <w:sz w:val="24"/>
          <w:szCs w:val="24"/>
        </w:rPr>
      </w:pPr>
    </w:p>
    <w:p w14:paraId="3C90F3D3">
      <w:pPr>
        <w:adjustRightInd w:val="0"/>
        <w:snapToGrid w:val="0"/>
        <w:spacing w:line="480" w:lineRule="auto"/>
        <w:ind w:left="2200" w:leftChars="1000" w:firstLine="0" w:firstLineChars="0"/>
        <w:rPr>
          <w:rFonts w:hint="eastAsia" w:ascii="宋体" w:hAnsi="宋体"/>
          <w:color w:val="000000"/>
          <w:sz w:val="24"/>
          <w:szCs w:val="24"/>
          <w:lang w:eastAsia="zh-CN"/>
        </w:rPr>
      </w:pPr>
      <w:r>
        <w:rPr>
          <w:rFonts w:hint="eastAsia" w:ascii="宋体" w:hAnsi="宋体"/>
          <w:color w:val="000000"/>
          <w:sz w:val="24"/>
          <w:szCs w:val="24"/>
        </w:rPr>
        <w:t>供应商：</w:t>
      </w:r>
      <w:r>
        <w:rPr>
          <w:rFonts w:hint="eastAsia" w:ascii="宋体" w:hAnsi="宋体"/>
          <w:color w:val="000000"/>
          <w:sz w:val="24"/>
          <w:szCs w:val="24"/>
          <w:u w:val="single"/>
        </w:rPr>
        <w:t xml:space="preserve"> </w:t>
      </w:r>
      <w:r>
        <w:rPr>
          <w:rFonts w:hint="eastAsia" w:ascii="宋体" w:hAnsi="宋体"/>
          <w:color w:val="000000"/>
          <w:sz w:val="24"/>
          <w:szCs w:val="24"/>
          <w:u w:val="single"/>
          <w:lang w:val="en-US" w:eastAsia="zh-CN"/>
        </w:rPr>
        <w:t xml:space="preserve">                     </w:t>
      </w:r>
      <w:r>
        <w:rPr>
          <w:rFonts w:hint="eastAsia" w:ascii="宋体" w:hAnsi="宋体"/>
          <w:color w:val="000000"/>
          <w:sz w:val="24"/>
          <w:szCs w:val="24"/>
        </w:rPr>
        <w:t xml:space="preserve"> </w:t>
      </w:r>
      <w:r>
        <w:rPr>
          <w:rFonts w:hint="eastAsia" w:ascii="宋体" w:hAnsi="宋体"/>
          <w:color w:val="000000"/>
          <w:sz w:val="24"/>
          <w:szCs w:val="24"/>
          <w:lang w:eastAsia="zh-CN"/>
        </w:rPr>
        <w:t>（</w:t>
      </w:r>
      <w:r>
        <w:rPr>
          <w:rFonts w:hint="eastAsia" w:ascii="宋体" w:hAnsi="宋体"/>
          <w:color w:val="000000"/>
          <w:sz w:val="24"/>
          <w:szCs w:val="24"/>
          <w:lang w:val="en-US" w:eastAsia="zh-CN"/>
        </w:rPr>
        <w:t>全称+公章</w:t>
      </w:r>
      <w:r>
        <w:rPr>
          <w:rFonts w:hint="eastAsia" w:ascii="宋体" w:hAnsi="宋体"/>
          <w:color w:val="000000"/>
          <w:sz w:val="24"/>
          <w:szCs w:val="24"/>
          <w:lang w:eastAsia="zh-CN"/>
        </w:rPr>
        <w:t>）</w:t>
      </w:r>
    </w:p>
    <w:p w14:paraId="17C6BDE5">
      <w:pPr>
        <w:spacing w:line="480" w:lineRule="auto"/>
        <w:ind w:left="2200" w:leftChars="1000" w:firstLine="0" w:firstLineChars="0"/>
        <w:rPr>
          <w:rFonts w:ascii="宋体" w:hAnsi="宋体"/>
          <w:color w:val="000000"/>
          <w:sz w:val="24"/>
          <w:szCs w:val="24"/>
        </w:rPr>
      </w:pPr>
      <w:r>
        <w:rPr>
          <w:rFonts w:hint="eastAsia" w:ascii="宋体" w:hAnsi="宋体" w:cs="宋体"/>
          <w:sz w:val="24"/>
          <w:szCs w:val="24"/>
        </w:rPr>
        <w:t>法定代表人或委托代理人：</w:t>
      </w:r>
      <w:r>
        <w:rPr>
          <w:rFonts w:hint="eastAsia" w:ascii="宋体" w:hAnsi="宋体" w:cs="宋体"/>
          <w:sz w:val="24"/>
          <w:szCs w:val="24"/>
          <w:u w:val="single"/>
        </w:rPr>
        <w:t xml:space="preserve">        </w:t>
      </w:r>
      <w:r>
        <w:rPr>
          <w:rFonts w:hint="eastAsia" w:ascii="宋体" w:hAnsi="宋体" w:cs="宋体"/>
          <w:sz w:val="24"/>
          <w:szCs w:val="24"/>
        </w:rPr>
        <w:t>（盖章或签字）</w:t>
      </w:r>
      <w:r>
        <w:rPr>
          <w:rFonts w:hint="eastAsia" w:ascii="宋体" w:hAnsi="宋体"/>
          <w:color w:val="000000"/>
          <w:sz w:val="24"/>
          <w:szCs w:val="24"/>
        </w:rPr>
        <w:t xml:space="preserve">      </w:t>
      </w:r>
    </w:p>
    <w:p w14:paraId="306AFDD3">
      <w:pPr>
        <w:spacing w:line="480" w:lineRule="auto"/>
        <w:ind w:left="2200" w:leftChars="1000" w:firstLine="0" w:firstLineChars="0"/>
        <w:jc w:val="left"/>
        <w:rPr>
          <w:rFonts w:hint="default" w:cs="宋体"/>
          <w:sz w:val="24"/>
          <w:szCs w:val="24"/>
          <w:u w:val="none"/>
          <w:lang w:val="en-US" w:eastAsia="zh-CN"/>
        </w:rPr>
      </w:pPr>
      <w:r>
        <w:rPr>
          <w:rFonts w:hint="eastAsia" w:ascii="宋体" w:hAnsi="宋体" w:cs="宋体"/>
          <w:sz w:val="24"/>
          <w:szCs w:val="24"/>
        </w:rPr>
        <w:t xml:space="preserve">日 </w:t>
      </w:r>
      <w:r>
        <w:rPr>
          <w:rFonts w:hint="eastAsia" w:ascii="宋体" w:hAnsi="宋体" w:cs="宋体"/>
          <w:sz w:val="24"/>
          <w:szCs w:val="24"/>
          <w:lang w:val="en-US" w:eastAsia="zh-CN"/>
        </w:rPr>
        <w:t xml:space="preserve"> </w:t>
      </w:r>
      <w:r>
        <w:rPr>
          <w:rFonts w:hint="eastAsia" w:ascii="宋体" w:hAnsi="宋体" w:cs="宋体"/>
          <w:sz w:val="24"/>
          <w:szCs w:val="24"/>
        </w:rPr>
        <w:t>期：</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cs="宋体"/>
          <w:sz w:val="24"/>
          <w:szCs w:val="24"/>
          <w:u w:val="single"/>
          <w:lang w:val="en-US" w:eastAsia="zh-CN"/>
        </w:rPr>
        <w:t xml:space="preserve">   </w:t>
      </w:r>
      <w:r>
        <w:rPr>
          <w:rFonts w:hint="eastAsia" w:cs="宋体"/>
          <w:sz w:val="24"/>
          <w:szCs w:val="24"/>
          <w:u w:val="none"/>
          <w:lang w:val="en-US" w:eastAsia="zh-CN"/>
        </w:rPr>
        <w:t>日</w:t>
      </w:r>
    </w:p>
    <w:p w14:paraId="4C6C5F34">
      <w:pPr>
        <w:rPr>
          <w:rFonts w:hint="eastAsia" w:cs="宋体"/>
          <w:sz w:val="24"/>
          <w:szCs w:val="24"/>
          <w:u w:val="single"/>
          <w:lang w:val="en-US" w:eastAsia="zh-CN"/>
        </w:rPr>
      </w:pPr>
      <w:r>
        <w:rPr>
          <w:rFonts w:hint="eastAsia" w:cs="宋体"/>
          <w:sz w:val="24"/>
          <w:szCs w:val="24"/>
          <w:u w:val="single"/>
          <w:lang w:val="en-US" w:eastAsia="zh-CN"/>
        </w:rPr>
        <w:br w:type="page"/>
      </w:r>
    </w:p>
    <w:p w14:paraId="6978FDAE">
      <w:pPr>
        <w:pStyle w:val="2"/>
        <w:spacing w:before="120" w:beforeLines="50" w:after="120" w:afterLines="50" w:line="360" w:lineRule="auto"/>
        <w:rPr>
          <w:rFonts w:hint="eastAsia" w:ascii="宋体" w:hAnsi="宋体" w:eastAsia="宋体" w:cs="宋体"/>
          <w:sz w:val="32"/>
          <w:szCs w:val="32"/>
        </w:rPr>
      </w:pPr>
      <w:r>
        <w:rPr>
          <w:rFonts w:hint="eastAsia" w:cs="宋体"/>
          <w:b/>
          <w:bCs/>
          <w:sz w:val="32"/>
          <w:szCs w:val="32"/>
          <w:lang w:val="en-US" w:eastAsia="zh-CN"/>
        </w:rPr>
        <w:t>四、</w:t>
      </w:r>
      <w:bookmarkStart w:id="0" w:name="_Toc11027_WPSOffice_Level1"/>
      <w:bookmarkStart w:id="1" w:name="_Toc31765_WPSOffice_Level1"/>
      <w:bookmarkStart w:id="2" w:name="_Toc23247_WPSOffice_Level1"/>
      <w:bookmarkStart w:id="3" w:name="_Toc10085_WPSOffice_Level1"/>
      <w:r>
        <w:rPr>
          <w:rFonts w:hint="eastAsia" w:ascii="宋体" w:hAnsi="宋体" w:eastAsia="宋体" w:cs="宋体"/>
          <w:sz w:val="32"/>
          <w:szCs w:val="32"/>
        </w:rPr>
        <w:t>无重大违法记录声明函、无不良信用记录声明函</w:t>
      </w:r>
      <w:bookmarkEnd w:id="0"/>
      <w:bookmarkEnd w:id="1"/>
      <w:bookmarkEnd w:id="2"/>
      <w:bookmarkEnd w:id="3"/>
    </w:p>
    <w:p w14:paraId="7632F843">
      <w:pPr>
        <w:bidi w:val="0"/>
        <w:spacing w:line="360" w:lineRule="auto"/>
        <w:ind w:firstLine="480" w:firstLineChars="200"/>
        <w:rPr>
          <w:rFonts w:hint="eastAsia"/>
          <w:sz w:val="24"/>
          <w:szCs w:val="24"/>
        </w:rPr>
      </w:pPr>
      <w:r>
        <w:rPr>
          <w:rFonts w:hint="eastAsia"/>
          <w:sz w:val="24"/>
          <w:szCs w:val="24"/>
        </w:rPr>
        <w:t>1</w:t>
      </w:r>
      <w:r>
        <w:rPr>
          <w:rFonts w:hint="eastAsia"/>
          <w:sz w:val="24"/>
          <w:szCs w:val="24"/>
          <w:lang w:val="en-US" w:eastAsia="zh-CN"/>
        </w:rPr>
        <w:t>.</w:t>
      </w:r>
      <w:r>
        <w:rPr>
          <w:rFonts w:hint="eastAsia"/>
          <w:sz w:val="24"/>
          <w:szCs w:val="24"/>
        </w:rPr>
        <w:t>本公司郑重声明，</w:t>
      </w:r>
      <w:r>
        <w:rPr>
          <w:rFonts w:hint="eastAsia" w:ascii="宋体" w:hAnsi="宋体" w:eastAsia="宋体" w:cs="宋体"/>
          <w:sz w:val="24"/>
          <w:highlight w:val="none"/>
        </w:rPr>
        <w:t>在参加本采购活动前三年内，</w:t>
      </w:r>
      <w:r>
        <w:rPr>
          <w:rFonts w:hint="eastAsia"/>
          <w:sz w:val="24"/>
          <w:szCs w:val="24"/>
        </w:rPr>
        <w:t>本公司在经营活动中没有重大违法记录，没有因违法经营受到刑事处罚或者责令停产停业、吊销许可证或者执照、较大数额罚款等行政处罚。</w:t>
      </w:r>
    </w:p>
    <w:p w14:paraId="3AA88158">
      <w:pPr>
        <w:bidi w:val="0"/>
        <w:spacing w:line="360" w:lineRule="auto"/>
        <w:ind w:firstLine="480" w:firstLineChars="200"/>
        <w:rPr>
          <w:rFonts w:hint="eastAsia"/>
          <w:sz w:val="24"/>
          <w:szCs w:val="24"/>
        </w:rPr>
      </w:pPr>
      <w:r>
        <w:rPr>
          <w:rFonts w:hint="eastAsia"/>
          <w:sz w:val="24"/>
          <w:szCs w:val="24"/>
        </w:rPr>
        <w:t>2</w:t>
      </w:r>
      <w:r>
        <w:rPr>
          <w:rFonts w:hint="eastAsia"/>
          <w:sz w:val="24"/>
          <w:szCs w:val="24"/>
          <w:lang w:val="en-US" w:eastAsia="zh-CN"/>
        </w:rPr>
        <w:t>.</w:t>
      </w:r>
      <w:r>
        <w:rPr>
          <w:rFonts w:hint="eastAsia"/>
          <w:sz w:val="24"/>
          <w:szCs w:val="24"/>
        </w:rPr>
        <w:t xml:space="preserve">本公司郑重声明，我公司无以下不良信用记录情形： </w:t>
      </w:r>
    </w:p>
    <w:p w14:paraId="52609125">
      <w:pPr>
        <w:bidi w:val="0"/>
        <w:spacing w:line="360" w:lineRule="auto"/>
        <w:ind w:firstLine="480" w:firstLineChars="200"/>
        <w:rPr>
          <w:rFonts w:hint="eastAsia"/>
          <w:sz w:val="24"/>
          <w:szCs w:val="24"/>
        </w:rPr>
      </w:pPr>
      <w:r>
        <w:rPr>
          <w:rFonts w:hint="eastAsia"/>
          <w:sz w:val="24"/>
          <w:szCs w:val="24"/>
        </w:rPr>
        <w:t>（1）供应商被人民法院列入失信被执行人的；</w:t>
      </w:r>
    </w:p>
    <w:p w14:paraId="08674BD0">
      <w:pPr>
        <w:bidi w:val="0"/>
        <w:spacing w:line="360" w:lineRule="auto"/>
        <w:ind w:firstLine="480" w:firstLineChars="200"/>
        <w:rPr>
          <w:rFonts w:hint="eastAsia"/>
          <w:sz w:val="24"/>
          <w:szCs w:val="24"/>
        </w:rPr>
      </w:pPr>
      <w:r>
        <w:rPr>
          <w:rFonts w:hint="eastAsia"/>
          <w:sz w:val="24"/>
          <w:szCs w:val="24"/>
        </w:rPr>
        <w:t>（2）供应商或其法定代表人或拟派项目经理（项目负责人）被人民检察院列入行贿犯罪档案的；</w:t>
      </w:r>
    </w:p>
    <w:p w14:paraId="1A8D923E">
      <w:pPr>
        <w:bidi w:val="0"/>
        <w:spacing w:line="360" w:lineRule="auto"/>
        <w:ind w:firstLine="480" w:firstLineChars="200"/>
        <w:rPr>
          <w:rFonts w:hint="eastAsia"/>
          <w:sz w:val="24"/>
          <w:szCs w:val="24"/>
        </w:rPr>
      </w:pPr>
      <w:r>
        <w:rPr>
          <w:rFonts w:hint="eastAsia"/>
          <w:sz w:val="24"/>
          <w:szCs w:val="24"/>
        </w:rPr>
        <w:t>（3）供应商被工商行政管理部门列入企业经营异常名录的；</w:t>
      </w:r>
    </w:p>
    <w:p w14:paraId="3B64E757">
      <w:pPr>
        <w:bidi w:val="0"/>
        <w:spacing w:line="360" w:lineRule="auto"/>
        <w:ind w:firstLine="480" w:firstLineChars="200"/>
        <w:rPr>
          <w:rFonts w:hint="eastAsia"/>
          <w:sz w:val="24"/>
          <w:szCs w:val="24"/>
        </w:rPr>
      </w:pPr>
      <w:r>
        <w:rPr>
          <w:rFonts w:hint="eastAsia"/>
          <w:sz w:val="24"/>
          <w:szCs w:val="24"/>
        </w:rPr>
        <w:t>（4）供应商被税务部门列入重大税收违法案件当事人名单的；</w:t>
      </w:r>
    </w:p>
    <w:p w14:paraId="0F9ED32D">
      <w:pPr>
        <w:bidi w:val="0"/>
        <w:spacing w:line="360" w:lineRule="auto"/>
        <w:ind w:firstLine="480" w:firstLineChars="200"/>
        <w:rPr>
          <w:rFonts w:hint="eastAsia"/>
          <w:sz w:val="24"/>
          <w:szCs w:val="24"/>
        </w:rPr>
      </w:pPr>
      <w:r>
        <w:rPr>
          <w:rFonts w:hint="eastAsia"/>
          <w:sz w:val="24"/>
          <w:szCs w:val="24"/>
        </w:rPr>
        <w:t>我公司已就上述不良信用行为</w:t>
      </w:r>
      <w:r>
        <w:rPr>
          <w:rFonts w:hint="eastAsia"/>
          <w:sz w:val="24"/>
          <w:szCs w:val="24"/>
          <w:lang w:val="en-US" w:eastAsia="zh-CN"/>
        </w:rPr>
        <w:t>登录“</w:t>
      </w:r>
      <w:r>
        <w:rPr>
          <w:rFonts w:hint="eastAsia" w:asciiTheme="minorEastAsia" w:hAnsiTheme="minorEastAsia" w:eastAsiaTheme="minorEastAsia"/>
          <w:sz w:val="24"/>
        </w:rPr>
        <w:t>国家企业信用信息公示系统</w:t>
      </w:r>
      <w:r>
        <w:rPr>
          <w:rFonts w:hint="eastAsia"/>
          <w:sz w:val="24"/>
          <w:szCs w:val="24"/>
          <w:lang w:val="en-US" w:eastAsia="zh-CN"/>
        </w:rPr>
        <w:t>”</w:t>
      </w:r>
      <w:r>
        <w:rPr>
          <w:rFonts w:hint="eastAsia" w:asciiTheme="minorEastAsia" w:hAnsiTheme="minorEastAsia" w:eastAsiaTheme="minorEastAsia"/>
          <w:sz w:val="24"/>
        </w:rPr>
        <w:t>（</w:t>
      </w:r>
      <w:r>
        <w:rPr>
          <w:rFonts w:asciiTheme="minorEastAsia" w:hAnsiTheme="minorEastAsia" w:eastAsiaTheme="minorEastAsia"/>
          <w:sz w:val="24"/>
        </w:rPr>
        <w:t>www.gsxt.gov.cn</w:t>
      </w:r>
      <w:r>
        <w:rPr>
          <w:rFonts w:hint="eastAsia" w:asciiTheme="minorEastAsia" w:hAnsiTheme="minorEastAsia" w:eastAsiaTheme="minorEastAsia"/>
          <w:sz w:val="24"/>
        </w:rPr>
        <w:t>）</w:t>
      </w:r>
      <w:r>
        <w:rPr>
          <w:rFonts w:hint="eastAsia" w:asciiTheme="minorEastAsia" w:hAnsiTheme="minorEastAsia" w:eastAsiaTheme="minorEastAsia"/>
          <w:sz w:val="24"/>
          <w:lang w:val="en-US" w:eastAsia="zh-CN"/>
        </w:rPr>
        <w:t>及</w:t>
      </w:r>
      <w:r>
        <w:rPr>
          <w:rFonts w:hint="eastAsia" w:asciiTheme="minorEastAsia" w:hAnsiTheme="minorEastAsia" w:eastAsiaTheme="minorEastAsia"/>
          <w:sz w:val="24"/>
        </w:rPr>
        <w:t>“信用中国”网站（www.creditchina.gov.cn）</w:t>
      </w:r>
      <w:r>
        <w:rPr>
          <w:rFonts w:hint="eastAsia"/>
          <w:sz w:val="24"/>
          <w:szCs w:val="24"/>
        </w:rPr>
        <w:t>进行了查询。我公司承诺：合同签订前，若我公司具有不良信用记录情形，贵方可取消我公司</w:t>
      </w:r>
      <w:r>
        <w:rPr>
          <w:rFonts w:hint="eastAsia"/>
          <w:sz w:val="24"/>
          <w:szCs w:val="24"/>
          <w:lang w:val="en-US" w:eastAsia="zh-CN"/>
        </w:rPr>
        <w:t>成交</w:t>
      </w:r>
      <w:r>
        <w:rPr>
          <w:rFonts w:hint="eastAsia"/>
          <w:sz w:val="24"/>
          <w:szCs w:val="24"/>
        </w:rPr>
        <w:t xml:space="preserve">资格或者不授予合同，所有责任由我公司自行承担。同时，我公司愿意无条件接受监管部门的调查处理。 </w:t>
      </w:r>
    </w:p>
    <w:p w14:paraId="10F21540">
      <w:pPr>
        <w:bidi w:val="0"/>
        <w:spacing w:line="360" w:lineRule="auto"/>
        <w:ind w:firstLine="480" w:firstLineChars="200"/>
        <w:rPr>
          <w:rFonts w:hint="eastAsia"/>
          <w:sz w:val="24"/>
          <w:szCs w:val="24"/>
        </w:rPr>
      </w:pPr>
      <w:r>
        <w:rPr>
          <w:rFonts w:hint="eastAsia"/>
          <w:sz w:val="24"/>
          <w:szCs w:val="24"/>
        </w:rPr>
        <w:t xml:space="preserve">本公司对上述声明的真实性负责。如有虚假，将依法承担相应责任。 </w:t>
      </w:r>
    </w:p>
    <w:p w14:paraId="735880F2">
      <w:pPr>
        <w:adjustRightInd w:val="0"/>
        <w:snapToGrid w:val="0"/>
        <w:spacing w:line="480" w:lineRule="auto"/>
        <w:ind w:left="2200" w:leftChars="1000" w:firstLine="0" w:firstLineChars="0"/>
        <w:rPr>
          <w:rFonts w:hint="eastAsia" w:ascii="宋体" w:hAnsi="宋体"/>
          <w:color w:val="000000"/>
          <w:sz w:val="24"/>
          <w:szCs w:val="24"/>
          <w:lang w:eastAsia="zh-CN"/>
        </w:rPr>
      </w:pPr>
      <w:r>
        <w:rPr>
          <w:rFonts w:hint="eastAsia" w:ascii="宋体" w:hAnsi="宋体"/>
          <w:color w:val="000000"/>
          <w:sz w:val="24"/>
          <w:szCs w:val="24"/>
        </w:rPr>
        <w:t>供应商：</w:t>
      </w:r>
      <w:r>
        <w:rPr>
          <w:rFonts w:hint="eastAsia" w:ascii="宋体" w:hAnsi="宋体"/>
          <w:color w:val="000000"/>
          <w:sz w:val="24"/>
          <w:szCs w:val="24"/>
          <w:u w:val="single"/>
        </w:rPr>
        <w:t xml:space="preserve"> </w:t>
      </w:r>
      <w:r>
        <w:rPr>
          <w:rFonts w:hint="eastAsia" w:ascii="宋体" w:hAnsi="宋体"/>
          <w:color w:val="000000"/>
          <w:sz w:val="24"/>
          <w:szCs w:val="24"/>
          <w:u w:val="single"/>
          <w:lang w:val="en-US" w:eastAsia="zh-CN"/>
        </w:rPr>
        <w:t xml:space="preserve">                     </w:t>
      </w:r>
      <w:r>
        <w:rPr>
          <w:rFonts w:hint="eastAsia" w:ascii="宋体" w:hAnsi="宋体"/>
          <w:color w:val="000000"/>
          <w:sz w:val="24"/>
          <w:szCs w:val="24"/>
        </w:rPr>
        <w:t xml:space="preserve"> </w:t>
      </w:r>
      <w:r>
        <w:rPr>
          <w:rFonts w:hint="eastAsia" w:ascii="宋体" w:hAnsi="宋体"/>
          <w:color w:val="000000"/>
          <w:sz w:val="24"/>
          <w:szCs w:val="24"/>
          <w:lang w:eastAsia="zh-CN"/>
        </w:rPr>
        <w:t>（</w:t>
      </w:r>
      <w:r>
        <w:rPr>
          <w:rFonts w:hint="eastAsia" w:ascii="宋体" w:hAnsi="宋体"/>
          <w:color w:val="000000"/>
          <w:sz w:val="24"/>
          <w:szCs w:val="24"/>
          <w:lang w:val="en-US" w:eastAsia="zh-CN"/>
        </w:rPr>
        <w:t>全称+公章</w:t>
      </w:r>
      <w:r>
        <w:rPr>
          <w:rFonts w:hint="eastAsia" w:ascii="宋体" w:hAnsi="宋体"/>
          <w:color w:val="000000"/>
          <w:sz w:val="24"/>
          <w:szCs w:val="24"/>
          <w:lang w:eastAsia="zh-CN"/>
        </w:rPr>
        <w:t>）</w:t>
      </w:r>
    </w:p>
    <w:p w14:paraId="630B51D2">
      <w:pPr>
        <w:spacing w:line="480" w:lineRule="auto"/>
        <w:ind w:left="2200" w:leftChars="1000" w:firstLine="0" w:firstLineChars="0"/>
        <w:rPr>
          <w:rFonts w:ascii="宋体" w:hAnsi="宋体"/>
          <w:color w:val="000000"/>
          <w:sz w:val="24"/>
          <w:szCs w:val="24"/>
        </w:rPr>
      </w:pPr>
      <w:r>
        <w:rPr>
          <w:rFonts w:hint="eastAsia" w:ascii="宋体" w:hAnsi="宋体" w:cs="宋体"/>
          <w:sz w:val="24"/>
          <w:szCs w:val="24"/>
        </w:rPr>
        <w:t>法定代表人或委托代理人：</w:t>
      </w:r>
      <w:r>
        <w:rPr>
          <w:rFonts w:hint="eastAsia" w:ascii="宋体" w:hAnsi="宋体" w:cs="宋体"/>
          <w:sz w:val="24"/>
          <w:szCs w:val="24"/>
          <w:u w:val="single"/>
        </w:rPr>
        <w:t xml:space="preserve">        </w:t>
      </w:r>
      <w:r>
        <w:rPr>
          <w:rFonts w:hint="eastAsia" w:ascii="宋体" w:hAnsi="宋体" w:cs="宋体"/>
          <w:sz w:val="24"/>
          <w:szCs w:val="24"/>
        </w:rPr>
        <w:t>（盖章或签字）</w:t>
      </w:r>
      <w:r>
        <w:rPr>
          <w:rFonts w:hint="eastAsia" w:ascii="宋体" w:hAnsi="宋体"/>
          <w:color w:val="000000"/>
          <w:sz w:val="24"/>
          <w:szCs w:val="24"/>
        </w:rPr>
        <w:t xml:space="preserve">      </w:t>
      </w:r>
    </w:p>
    <w:p w14:paraId="7B1F4635">
      <w:pPr>
        <w:spacing w:line="480" w:lineRule="auto"/>
        <w:ind w:left="2200" w:leftChars="1000" w:firstLine="0" w:firstLineChars="0"/>
        <w:jc w:val="left"/>
        <w:rPr>
          <w:rFonts w:hint="default" w:cs="宋体"/>
          <w:sz w:val="24"/>
          <w:szCs w:val="24"/>
          <w:u w:val="none"/>
          <w:lang w:val="en-US" w:eastAsia="zh-CN"/>
        </w:rPr>
      </w:pPr>
      <w:r>
        <w:rPr>
          <w:rFonts w:hint="eastAsia" w:ascii="宋体" w:hAnsi="宋体" w:cs="宋体"/>
          <w:sz w:val="24"/>
          <w:szCs w:val="24"/>
        </w:rPr>
        <w:t xml:space="preserve">日 </w:t>
      </w:r>
      <w:r>
        <w:rPr>
          <w:rFonts w:hint="eastAsia" w:ascii="宋体" w:hAnsi="宋体" w:cs="宋体"/>
          <w:sz w:val="24"/>
          <w:szCs w:val="24"/>
          <w:lang w:val="en-US" w:eastAsia="zh-CN"/>
        </w:rPr>
        <w:t xml:space="preserve"> </w:t>
      </w:r>
      <w:r>
        <w:rPr>
          <w:rFonts w:hint="eastAsia" w:ascii="宋体" w:hAnsi="宋体" w:cs="宋体"/>
          <w:sz w:val="24"/>
          <w:szCs w:val="24"/>
        </w:rPr>
        <w:t>期：</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cs="宋体"/>
          <w:sz w:val="24"/>
          <w:szCs w:val="24"/>
          <w:u w:val="single"/>
          <w:lang w:val="en-US" w:eastAsia="zh-CN"/>
        </w:rPr>
        <w:t xml:space="preserve">   </w:t>
      </w:r>
      <w:r>
        <w:rPr>
          <w:rFonts w:hint="eastAsia" w:cs="宋体"/>
          <w:sz w:val="24"/>
          <w:szCs w:val="24"/>
          <w:u w:val="none"/>
          <w:lang w:val="en-US" w:eastAsia="zh-CN"/>
        </w:rPr>
        <w:t>日</w:t>
      </w:r>
    </w:p>
    <w:p w14:paraId="261DDEBE">
      <w:pPr>
        <w:spacing w:line="360" w:lineRule="exact"/>
        <w:ind w:firstLine="435"/>
        <w:jc w:val="center"/>
        <w:rPr>
          <w:rFonts w:hint="eastAsia" w:ascii="宋体" w:hAnsi="宋体" w:eastAsia="宋体" w:cs="宋体"/>
          <w:b/>
          <w:sz w:val="24"/>
          <w:highlight w:val="none"/>
        </w:rPr>
      </w:pPr>
    </w:p>
    <w:p w14:paraId="34719A9A">
      <w:pPr>
        <w:spacing w:line="360" w:lineRule="exact"/>
        <w:ind w:firstLine="435"/>
        <w:jc w:val="center"/>
        <w:rPr>
          <w:rFonts w:hint="eastAsia" w:ascii="宋体" w:hAnsi="宋体" w:eastAsia="宋体" w:cs="宋体"/>
          <w:b/>
          <w:sz w:val="24"/>
          <w:highlight w:val="none"/>
        </w:rPr>
      </w:pPr>
    </w:p>
    <w:p w14:paraId="680BAB42">
      <w:pPr>
        <w:adjustRightInd w:val="0"/>
        <w:snapToGrid w:val="0"/>
        <w:spacing w:line="0" w:lineRule="atLeast"/>
        <w:rPr>
          <w:rFonts w:hint="eastAsia" w:ascii="宋体" w:hAnsi="宋体" w:eastAsia="宋体" w:cs="宋体"/>
          <w:b/>
          <w:bCs/>
          <w:sz w:val="24"/>
          <w:szCs w:val="28"/>
          <w:highlight w:val="none"/>
        </w:rPr>
      </w:pPr>
    </w:p>
    <w:p w14:paraId="4BC3949F">
      <w:pPr>
        <w:spacing w:line="360" w:lineRule="auto"/>
        <w:ind w:firstLine="480" w:firstLineChars="200"/>
        <w:rPr>
          <w:rFonts w:hint="default" w:ascii="宋体" w:hAnsi="宋体" w:cs="宋体"/>
          <w:color w:val="000000"/>
          <w:sz w:val="24"/>
          <w:szCs w:val="24"/>
          <w:lang w:val="en-US" w:eastAsia="zh-CN"/>
        </w:rPr>
      </w:pPr>
    </w:p>
    <w:p w14:paraId="18D5B3B4">
      <w:pPr>
        <w:rPr>
          <w:rFonts w:hint="eastAsia" w:cs="宋体"/>
          <w:b/>
          <w:bCs/>
          <w:sz w:val="32"/>
          <w:szCs w:val="32"/>
          <w:lang w:val="en-US" w:eastAsia="zh-CN"/>
        </w:rPr>
      </w:pPr>
      <w:r>
        <w:rPr>
          <w:rFonts w:hint="eastAsia" w:cs="宋体"/>
          <w:b/>
          <w:bCs/>
          <w:sz w:val="32"/>
          <w:szCs w:val="32"/>
          <w:lang w:val="en-US" w:eastAsia="zh-CN"/>
        </w:rPr>
        <w:br w:type="page"/>
      </w:r>
    </w:p>
    <w:p w14:paraId="6380B409">
      <w:pPr>
        <w:outlineLvl w:val="1"/>
        <w:rPr>
          <w:rFonts w:ascii="宋体" w:hAnsi="宋体" w:cs="宋体"/>
          <w:b/>
          <w:bCs/>
          <w:sz w:val="32"/>
          <w:szCs w:val="32"/>
        </w:rPr>
      </w:pPr>
      <w:r>
        <w:rPr>
          <w:rFonts w:hint="eastAsia" w:cs="宋体"/>
          <w:b/>
          <w:bCs/>
          <w:sz w:val="32"/>
          <w:szCs w:val="32"/>
          <w:lang w:val="en-US" w:eastAsia="zh-CN"/>
        </w:rPr>
        <w:t>五、</w:t>
      </w:r>
      <w:r>
        <w:rPr>
          <w:rFonts w:hint="eastAsia" w:ascii="宋体" w:hAnsi="宋体" w:cs="宋体"/>
          <w:b/>
          <w:bCs/>
          <w:sz w:val="32"/>
          <w:szCs w:val="32"/>
        </w:rPr>
        <w:t>授权书</w:t>
      </w:r>
    </w:p>
    <w:p w14:paraId="1A2F7819">
      <w:pPr>
        <w:pStyle w:val="7"/>
        <w:snapToGrid w:val="0"/>
        <w:spacing w:line="360" w:lineRule="auto"/>
        <w:ind w:firstLine="480" w:firstLineChars="200"/>
        <w:jc w:val="left"/>
        <w:rPr>
          <w:rFonts w:hAnsi="宋体" w:eastAsia="宋体"/>
          <w:sz w:val="24"/>
          <w:szCs w:val="24"/>
        </w:rPr>
      </w:pPr>
      <w:r>
        <w:rPr>
          <w:rFonts w:hint="eastAsia" w:hAnsi="宋体" w:eastAsia="宋体"/>
          <w:sz w:val="24"/>
          <w:szCs w:val="24"/>
        </w:rPr>
        <w:t>本授权书声明：</w:t>
      </w:r>
      <w:r>
        <w:rPr>
          <w:rFonts w:hint="eastAsia" w:hAnsi="宋体" w:eastAsia="宋体"/>
          <w:sz w:val="24"/>
          <w:szCs w:val="24"/>
          <w:lang w:val="en-US" w:eastAsia="zh-CN"/>
        </w:rPr>
        <w:t>本人</w:t>
      </w:r>
      <w:r>
        <w:rPr>
          <w:rFonts w:hint="eastAsia" w:hAnsi="宋体" w:eastAsia="宋体"/>
          <w:sz w:val="24"/>
          <w:szCs w:val="24"/>
          <w:u w:val="single"/>
          <w:lang w:val="en-US" w:eastAsia="zh-CN"/>
        </w:rPr>
        <w:t xml:space="preserve">            （姓名）</w:t>
      </w:r>
      <w:r>
        <w:rPr>
          <w:rFonts w:hint="eastAsia" w:hAnsi="宋体" w:eastAsia="宋体"/>
          <w:sz w:val="24"/>
          <w:szCs w:val="24"/>
          <w:lang w:val="en-US" w:eastAsia="zh-CN"/>
        </w:rPr>
        <w:t>系</w:t>
      </w:r>
      <w:r>
        <w:rPr>
          <w:rFonts w:hint="eastAsia" w:hAnsi="宋体" w:eastAsia="宋体"/>
          <w:sz w:val="24"/>
          <w:szCs w:val="24"/>
          <w:u w:val="single"/>
        </w:rPr>
        <w:t xml:space="preserve">         </w:t>
      </w:r>
      <w:r>
        <w:rPr>
          <w:rFonts w:hAnsi="宋体" w:eastAsia="宋体"/>
          <w:sz w:val="24"/>
          <w:szCs w:val="24"/>
          <w:u w:val="single"/>
        </w:rPr>
        <w:t xml:space="preserve">  </w:t>
      </w:r>
      <w:r>
        <w:rPr>
          <w:rFonts w:hint="eastAsia" w:hAnsi="宋体" w:eastAsia="宋体"/>
          <w:sz w:val="24"/>
          <w:szCs w:val="24"/>
          <w:u w:val="single"/>
        </w:rPr>
        <w:t xml:space="preserve"> </w:t>
      </w:r>
      <w:r>
        <w:rPr>
          <w:rFonts w:hint="eastAsia" w:hAnsi="宋体" w:eastAsia="宋体"/>
          <w:sz w:val="24"/>
          <w:szCs w:val="24"/>
          <w:u w:val="single"/>
          <w:lang w:val="en-US" w:eastAsia="zh-CN"/>
        </w:rPr>
        <w:t xml:space="preserve">   </w:t>
      </w:r>
      <w:r>
        <w:rPr>
          <w:rFonts w:hint="eastAsia" w:hAnsi="宋体" w:eastAsia="宋体"/>
          <w:sz w:val="24"/>
          <w:szCs w:val="24"/>
          <w:u w:val="single"/>
        </w:rPr>
        <w:t xml:space="preserve"> （供应商名称）</w:t>
      </w:r>
      <w:r>
        <w:rPr>
          <w:rFonts w:hint="eastAsia" w:hAnsi="宋体" w:eastAsia="宋体"/>
          <w:sz w:val="24"/>
          <w:szCs w:val="24"/>
          <w:u w:val="none"/>
          <w:lang w:val="en-US" w:eastAsia="zh-CN"/>
        </w:rPr>
        <w:t>法定代表人，现</w:t>
      </w:r>
      <w:r>
        <w:rPr>
          <w:rFonts w:hint="eastAsia" w:hAnsi="宋体" w:eastAsia="宋体"/>
          <w:sz w:val="24"/>
          <w:szCs w:val="24"/>
        </w:rPr>
        <w:t>授权</w:t>
      </w:r>
      <w:r>
        <w:rPr>
          <w:rFonts w:hint="eastAsia" w:hAnsi="宋体" w:eastAsia="宋体"/>
          <w:sz w:val="24"/>
          <w:szCs w:val="24"/>
          <w:u w:val="single"/>
        </w:rPr>
        <w:t xml:space="preserve">       </w:t>
      </w:r>
      <w:r>
        <w:rPr>
          <w:rFonts w:hint="eastAsia" w:hAnsi="宋体" w:eastAsia="宋体"/>
          <w:sz w:val="24"/>
          <w:szCs w:val="24"/>
          <w:u w:val="single"/>
          <w:lang w:val="en-US" w:eastAsia="zh-CN"/>
        </w:rPr>
        <w:t xml:space="preserve">         </w:t>
      </w:r>
      <w:r>
        <w:rPr>
          <w:rFonts w:hint="eastAsia" w:hAnsi="宋体" w:eastAsia="宋体"/>
          <w:sz w:val="24"/>
          <w:szCs w:val="24"/>
          <w:u w:val="single"/>
        </w:rPr>
        <w:t>（供应商授权代表姓名、职务）</w:t>
      </w:r>
      <w:r>
        <w:rPr>
          <w:rFonts w:hint="eastAsia" w:hAnsi="宋体" w:eastAsia="宋体"/>
          <w:sz w:val="24"/>
          <w:szCs w:val="24"/>
        </w:rPr>
        <w:t>代表我方参加</w:t>
      </w:r>
      <w:r>
        <w:rPr>
          <w:rFonts w:hint="eastAsia" w:hAnsi="宋体" w:eastAsia="宋体"/>
          <w:sz w:val="24"/>
          <w:szCs w:val="24"/>
          <w:lang w:val="en-US" w:eastAsia="zh-CN"/>
        </w:rPr>
        <w:t>安徽环境智能科技有限公司</w:t>
      </w:r>
      <w:r>
        <w:rPr>
          <w:rFonts w:hint="eastAsia" w:hAnsi="宋体" w:eastAsia="宋体"/>
          <w:sz w:val="24"/>
          <w:szCs w:val="24"/>
          <w:u w:val="single"/>
          <w:lang w:val="en-US" w:eastAsia="zh-CN"/>
        </w:rPr>
        <w:t xml:space="preserve">                  （项目名称）</w:t>
      </w:r>
      <w:r>
        <w:rPr>
          <w:rFonts w:hint="eastAsia" w:hAnsi="宋体" w:eastAsia="宋体"/>
          <w:sz w:val="24"/>
          <w:szCs w:val="24"/>
        </w:rPr>
        <w:t>项目</w:t>
      </w:r>
      <w:r>
        <w:rPr>
          <w:rFonts w:hint="eastAsia" w:hAnsi="宋体" w:eastAsia="宋体"/>
          <w:bCs/>
          <w:sz w:val="24"/>
          <w:szCs w:val="24"/>
        </w:rPr>
        <w:t>采购活动</w:t>
      </w:r>
      <w:r>
        <w:rPr>
          <w:rFonts w:hint="eastAsia" w:hAnsi="宋体" w:eastAsia="宋体"/>
          <w:sz w:val="24"/>
          <w:szCs w:val="24"/>
        </w:rPr>
        <w:t>，全权代表我方处理</w:t>
      </w:r>
      <w:r>
        <w:rPr>
          <w:rFonts w:hint="eastAsia" w:hAnsi="宋体" w:eastAsia="宋体"/>
          <w:sz w:val="24"/>
          <w:szCs w:val="24"/>
          <w:lang w:val="en-US" w:eastAsia="zh-CN"/>
        </w:rPr>
        <w:t>采购</w:t>
      </w:r>
      <w:r>
        <w:rPr>
          <w:rFonts w:hint="eastAsia" w:hAnsi="宋体" w:eastAsia="宋体"/>
          <w:sz w:val="24"/>
          <w:szCs w:val="24"/>
        </w:rPr>
        <w:t>过程的一切事宜，包括但不限于：提交响应文件、参与谈判、签约等。供应商授权代表在采购活动过程中所签署的一切文件和处理与之有关的一切事务，本公司均予以认可并对此承担责任。供应商授权代表无转委托权。特此授权。</w:t>
      </w:r>
    </w:p>
    <w:p w14:paraId="31B28F79">
      <w:pPr>
        <w:pStyle w:val="7"/>
        <w:snapToGrid w:val="0"/>
        <w:spacing w:line="360" w:lineRule="auto"/>
        <w:ind w:firstLine="480" w:firstLineChars="200"/>
        <w:jc w:val="left"/>
        <w:rPr>
          <w:rFonts w:hAnsi="宋体" w:eastAsia="宋体"/>
          <w:sz w:val="24"/>
          <w:szCs w:val="24"/>
        </w:rPr>
      </w:pPr>
      <w:r>
        <w:rPr>
          <w:rFonts w:hint="eastAsia" w:hAnsi="宋体" w:eastAsia="宋体"/>
          <w:sz w:val="24"/>
          <w:szCs w:val="24"/>
        </w:rPr>
        <w:t>本授权书自出具之日起生效。</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1A90D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4" w:hRule="atLeast"/>
        </w:trPr>
        <w:tc>
          <w:tcPr>
            <w:tcW w:w="8522" w:type="dxa"/>
            <w:noWrap w:val="0"/>
            <w:vAlign w:val="top"/>
          </w:tcPr>
          <w:p w14:paraId="2A47C9A9">
            <w:pPr>
              <w:pStyle w:val="7"/>
              <w:snapToGrid w:val="0"/>
              <w:spacing w:line="360" w:lineRule="auto"/>
              <w:jc w:val="left"/>
              <w:rPr>
                <w:rFonts w:hAnsi="宋体" w:eastAsia="宋体"/>
                <w:vertAlign w:val="baseline"/>
              </w:rPr>
            </w:pPr>
            <w:r>
              <w:rPr>
                <w:rFonts w:hint="eastAsia" w:hAnsi="宋体" w:cs="宋体"/>
                <w:szCs w:val="21"/>
                <w:lang w:val="en-US" w:eastAsia="zh-CN"/>
              </w:rPr>
              <w:t>被授权人</w:t>
            </w:r>
            <w:r>
              <w:rPr>
                <w:rFonts w:hint="eastAsia" w:ascii="宋体" w:hAnsi="宋体" w:cs="宋体"/>
                <w:szCs w:val="21"/>
              </w:rPr>
              <w:t>身份证扫描件（正反面）</w:t>
            </w:r>
          </w:p>
        </w:tc>
      </w:tr>
      <w:tr w14:paraId="1FE42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7" w:hRule="atLeast"/>
        </w:trPr>
        <w:tc>
          <w:tcPr>
            <w:tcW w:w="8522" w:type="dxa"/>
            <w:noWrap w:val="0"/>
            <w:vAlign w:val="top"/>
          </w:tcPr>
          <w:p w14:paraId="4EB158F5">
            <w:pPr>
              <w:pStyle w:val="7"/>
              <w:snapToGrid w:val="0"/>
              <w:spacing w:line="360" w:lineRule="auto"/>
              <w:jc w:val="left"/>
              <w:rPr>
                <w:rFonts w:hint="default" w:hAnsi="宋体" w:cs="宋体"/>
                <w:szCs w:val="21"/>
                <w:lang w:val="en-US" w:eastAsia="zh-CN"/>
              </w:rPr>
            </w:pPr>
            <w:r>
              <w:rPr>
                <w:rFonts w:hint="eastAsia" w:hAnsi="宋体" w:cs="宋体"/>
                <w:szCs w:val="21"/>
                <w:lang w:val="en-US" w:eastAsia="zh-CN"/>
              </w:rPr>
              <w:t>法定代表人身份证</w:t>
            </w:r>
            <w:r>
              <w:rPr>
                <w:rFonts w:hint="eastAsia" w:ascii="宋体" w:hAnsi="宋体" w:cs="宋体"/>
                <w:szCs w:val="21"/>
              </w:rPr>
              <w:t>扫描件（正反面）</w:t>
            </w:r>
          </w:p>
        </w:tc>
      </w:tr>
    </w:tbl>
    <w:p w14:paraId="1BF5A45E">
      <w:pPr>
        <w:adjustRightInd w:val="0"/>
        <w:snapToGrid w:val="0"/>
        <w:spacing w:line="360" w:lineRule="auto"/>
        <w:ind w:firstLine="3840" w:firstLineChars="1600"/>
        <w:rPr>
          <w:rFonts w:hint="eastAsia" w:ascii="宋体" w:hAnsi="宋体"/>
          <w:color w:val="000000"/>
          <w:sz w:val="24"/>
          <w:szCs w:val="24"/>
        </w:rPr>
      </w:pPr>
    </w:p>
    <w:p w14:paraId="261D11E2">
      <w:pPr>
        <w:adjustRightInd w:val="0"/>
        <w:snapToGrid w:val="0"/>
        <w:spacing w:line="480" w:lineRule="auto"/>
        <w:ind w:left="2200" w:leftChars="1000" w:firstLine="0" w:firstLineChars="0"/>
        <w:rPr>
          <w:rFonts w:ascii="宋体" w:hAnsi="宋体"/>
          <w:color w:val="000000"/>
          <w:sz w:val="24"/>
          <w:szCs w:val="24"/>
        </w:rPr>
      </w:pPr>
      <w:r>
        <w:rPr>
          <w:rFonts w:hint="eastAsia" w:ascii="宋体" w:hAnsi="宋体"/>
          <w:color w:val="000000"/>
          <w:sz w:val="24"/>
          <w:szCs w:val="24"/>
        </w:rPr>
        <w:t>供应商：</w:t>
      </w:r>
      <w:r>
        <w:rPr>
          <w:rFonts w:hint="eastAsia" w:ascii="宋体" w:hAnsi="宋体"/>
          <w:color w:val="000000"/>
          <w:sz w:val="24"/>
          <w:szCs w:val="24"/>
          <w:u w:val="single"/>
        </w:rPr>
        <w:t xml:space="preserve"> </w:t>
      </w:r>
      <w:r>
        <w:rPr>
          <w:rFonts w:hint="eastAsia" w:ascii="宋体" w:hAnsi="宋体"/>
          <w:color w:val="000000"/>
          <w:sz w:val="24"/>
          <w:szCs w:val="24"/>
          <w:u w:val="single"/>
          <w:lang w:val="en-US" w:eastAsia="zh-CN"/>
        </w:rPr>
        <w:t xml:space="preserve">                     </w:t>
      </w:r>
      <w:r>
        <w:rPr>
          <w:rFonts w:hint="eastAsia" w:ascii="宋体" w:hAnsi="宋体"/>
          <w:color w:val="000000"/>
          <w:sz w:val="24"/>
          <w:szCs w:val="24"/>
        </w:rPr>
        <w:t xml:space="preserve"> </w:t>
      </w:r>
      <w:r>
        <w:rPr>
          <w:rFonts w:hint="eastAsia" w:ascii="宋体" w:hAnsi="宋体"/>
          <w:color w:val="000000"/>
          <w:sz w:val="24"/>
          <w:szCs w:val="24"/>
          <w:lang w:eastAsia="zh-CN"/>
        </w:rPr>
        <w:t>（</w:t>
      </w:r>
      <w:r>
        <w:rPr>
          <w:rFonts w:hint="eastAsia" w:ascii="宋体" w:hAnsi="宋体"/>
          <w:color w:val="000000"/>
          <w:sz w:val="24"/>
          <w:szCs w:val="24"/>
          <w:lang w:val="en-US" w:eastAsia="zh-CN"/>
        </w:rPr>
        <w:t>全称+公章</w:t>
      </w:r>
      <w:r>
        <w:rPr>
          <w:rFonts w:hint="eastAsia" w:ascii="宋体" w:hAnsi="宋体"/>
          <w:color w:val="000000"/>
          <w:sz w:val="24"/>
          <w:szCs w:val="24"/>
          <w:lang w:eastAsia="zh-CN"/>
        </w:rPr>
        <w:t>）</w:t>
      </w:r>
      <w:r>
        <w:rPr>
          <w:rFonts w:hint="eastAsia" w:ascii="宋体" w:hAnsi="宋体"/>
          <w:color w:val="000000"/>
          <w:sz w:val="24"/>
          <w:szCs w:val="24"/>
        </w:rPr>
        <w:t xml:space="preserve">      </w:t>
      </w:r>
    </w:p>
    <w:p w14:paraId="09CC7CDC">
      <w:pPr>
        <w:spacing w:line="480" w:lineRule="auto"/>
        <w:ind w:left="2200" w:leftChars="1000" w:firstLine="0" w:firstLineChars="0"/>
        <w:jc w:val="left"/>
        <w:rPr>
          <w:rFonts w:hint="default" w:cs="宋体"/>
          <w:sz w:val="24"/>
          <w:szCs w:val="24"/>
          <w:u w:val="none"/>
          <w:lang w:val="en-US" w:eastAsia="zh-CN"/>
        </w:rPr>
      </w:pPr>
      <w:r>
        <w:rPr>
          <w:rFonts w:hint="eastAsia" w:ascii="宋体" w:hAnsi="宋体" w:cs="宋体"/>
          <w:sz w:val="24"/>
          <w:szCs w:val="24"/>
        </w:rPr>
        <w:t xml:space="preserve">日 </w:t>
      </w:r>
      <w:r>
        <w:rPr>
          <w:rFonts w:hint="eastAsia" w:ascii="宋体" w:hAnsi="宋体" w:cs="宋体"/>
          <w:sz w:val="24"/>
          <w:szCs w:val="24"/>
          <w:lang w:val="en-US" w:eastAsia="zh-CN"/>
        </w:rPr>
        <w:t xml:space="preserve"> </w:t>
      </w:r>
      <w:r>
        <w:rPr>
          <w:rFonts w:hint="eastAsia" w:ascii="宋体" w:hAnsi="宋体" w:cs="宋体"/>
          <w:sz w:val="24"/>
          <w:szCs w:val="24"/>
        </w:rPr>
        <w:t>期：</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cs="宋体"/>
          <w:sz w:val="24"/>
          <w:szCs w:val="24"/>
          <w:u w:val="single"/>
          <w:lang w:val="en-US" w:eastAsia="zh-CN"/>
        </w:rPr>
        <w:t xml:space="preserve">   </w:t>
      </w:r>
      <w:r>
        <w:rPr>
          <w:rFonts w:hint="eastAsia" w:cs="宋体"/>
          <w:sz w:val="24"/>
          <w:szCs w:val="24"/>
          <w:u w:val="none"/>
          <w:lang w:val="en-US" w:eastAsia="zh-CN"/>
        </w:rPr>
        <w:t>日</w:t>
      </w:r>
    </w:p>
    <w:p w14:paraId="68153729">
      <w:pPr>
        <w:pStyle w:val="11"/>
        <w:ind w:firstLine="0"/>
        <w:rPr>
          <w:rFonts w:hint="eastAsia" w:ascii="宋体" w:hAnsi="宋体"/>
          <w:b/>
          <w:bCs/>
          <w:sz w:val="24"/>
          <w:lang w:val="en-US" w:eastAsia="zh-CN"/>
        </w:rPr>
      </w:pPr>
    </w:p>
    <w:p w14:paraId="3FFDCACC">
      <w:pPr>
        <w:rPr>
          <w:rFonts w:hint="eastAsia" w:ascii="宋体" w:hAnsi="宋体"/>
          <w:b/>
          <w:bCs/>
          <w:sz w:val="24"/>
          <w:lang w:val="en-US" w:eastAsia="zh-CN"/>
        </w:rPr>
      </w:pPr>
    </w:p>
    <w:sectPr>
      <w:pgSz w:w="11906" w:h="16838"/>
      <w:pgMar w:top="1440" w:right="1800" w:bottom="1440" w:left="1800" w:header="851" w:footer="992" w:gutter="0"/>
      <w:pgNumType w:fmt="numberInDash"/>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EC83AE">
    <w:pPr>
      <w:pStyle w:val="9"/>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2C81BC">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A2C81BC">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BDC4C9">
    <w:pPr>
      <w:pStyle w:val="10"/>
      <w:pBdr>
        <w:bottom w:val="single" w:color="auto" w:sz="4" w:space="1"/>
      </w:pBdr>
      <w:jc w:val="right"/>
    </w:pPr>
    <w:r>
      <w:rPr>
        <w:rFonts w:hint="eastAsia"/>
      </w:rPr>
      <w:drawing>
        <wp:inline distT="0" distB="0" distL="114300" distR="114300">
          <wp:extent cx="1256030" cy="360045"/>
          <wp:effectExtent l="0" t="0" r="8890" b="5715"/>
          <wp:docPr id="3" name="图片 3" descr="b6b3a558457bd0bffb935b09d9faaf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b6b3a558457bd0bffb935b09d9faaf5"/>
                  <pic:cNvPicPr>
                    <a:picLocks noChangeAspect="1"/>
                  </pic:cNvPicPr>
                </pic:nvPicPr>
                <pic:blipFill>
                  <a:blip r:embed="rId1"/>
                  <a:stretch>
                    <a:fillRect/>
                  </a:stretch>
                </pic:blipFill>
                <pic:spPr>
                  <a:xfrm>
                    <a:off x="0" y="0"/>
                    <a:ext cx="1256030" cy="36004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055150"/>
    <w:multiLevelType w:val="singleLevel"/>
    <w:tmpl w:val="96055150"/>
    <w:lvl w:ilvl="0" w:tentative="0">
      <w:start w:val="2"/>
      <w:numFmt w:val="chineseCounting"/>
      <w:suff w:val="nothing"/>
      <w:lvlText w:val="%1、"/>
      <w:lvlJc w:val="left"/>
      <w:rPr>
        <w:rFonts w:hint="eastAsia"/>
      </w:rPr>
    </w:lvl>
  </w:abstractNum>
  <w:abstractNum w:abstractNumId="1">
    <w:nsid w:val="FFF926A5"/>
    <w:multiLevelType w:val="singleLevel"/>
    <w:tmpl w:val="FFF926A5"/>
    <w:lvl w:ilvl="0" w:tentative="0">
      <w:start w:val="1"/>
      <w:numFmt w:val="decimal"/>
      <w:suff w:val="nothing"/>
      <w:lvlText w:val="%1、"/>
      <w:lvlJc w:val="left"/>
    </w:lvl>
  </w:abstractNum>
  <w:abstractNum w:abstractNumId="2">
    <w:nsid w:val="081FF3D7"/>
    <w:multiLevelType w:val="singleLevel"/>
    <w:tmpl w:val="081FF3D7"/>
    <w:lvl w:ilvl="0" w:tentative="0">
      <w:start w:val="1"/>
      <w:numFmt w:val="decimal"/>
      <w:lvlText w:val="%1."/>
      <w:lvlJc w:val="left"/>
      <w:pPr>
        <w:tabs>
          <w:tab w:val="left" w:pos="312"/>
        </w:tabs>
      </w:pPr>
    </w:lvl>
  </w:abstractNum>
  <w:abstractNum w:abstractNumId="3">
    <w:nsid w:val="09A2D390"/>
    <w:multiLevelType w:val="singleLevel"/>
    <w:tmpl w:val="09A2D390"/>
    <w:lvl w:ilvl="0" w:tentative="0">
      <w:start w:val="1"/>
      <w:numFmt w:val="chineseCounting"/>
      <w:suff w:val="nothing"/>
      <w:lvlText w:val="%1、"/>
      <w:lvlJc w:val="left"/>
      <w:pPr>
        <w:ind w:left="0" w:firstLine="420"/>
      </w:pPr>
      <w:rPr>
        <w:rFonts w:hint="eastAsia"/>
      </w:rPr>
    </w:lvl>
  </w:abstractNum>
  <w:abstractNum w:abstractNumId="4">
    <w:nsid w:val="1CCA1AA9"/>
    <w:multiLevelType w:val="singleLevel"/>
    <w:tmpl w:val="1CCA1AA9"/>
    <w:lvl w:ilvl="0" w:tentative="0">
      <w:start w:val="2"/>
      <w:numFmt w:val="decimal"/>
      <w:suff w:val="nothing"/>
      <w:lvlText w:val="%1、"/>
      <w:lvlJc w:val="left"/>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UzZTBiZWRmZjc5NWRkYzczOGE3N2M1N2U2NTcxZGQifQ=="/>
  </w:docVars>
  <w:rsids>
    <w:rsidRoot w:val="5BF051B2"/>
    <w:rsid w:val="01604E12"/>
    <w:rsid w:val="01BE4222"/>
    <w:rsid w:val="0DDA2DC7"/>
    <w:rsid w:val="10760A50"/>
    <w:rsid w:val="1D484219"/>
    <w:rsid w:val="2A0C585F"/>
    <w:rsid w:val="39745863"/>
    <w:rsid w:val="3ACC7CDD"/>
    <w:rsid w:val="3D2A5291"/>
    <w:rsid w:val="3E94330A"/>
    <w:rsid w:val="4B4D3BE2"/>
    <w:rsid w:val="502075EF"/>
    <w:rsid w:val="5BF051B2"/>
    <w:rsid w:val="60FD39DD"/>
    <w:rsid w:val="64545E9D"/>
    <w:rsid w:val="64BB6AFB"/>
    <w:rsid w:val="6CB51A69"/>
    <w:rsid w:val="797F1A99"/>
    <w:rsid w:val="7F0945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paragraph" w:styleId="2">
    <w:name w:val="heading 2"/>
    <w:basedOn w:val="1"/>
    <w:next w:val="1"/>
    <w:autoRedefine/>
    <w:qFormat/>
    <w:uiPriority w:val="0"/>
    <w:pPr>
      <w:keepNext/>
      <w:spacing w:line="360" w:lineRule="auto"/>
      <w:jc w:val="left"/>
      <w:outlineLvl w:val="1"/>
    </w:pPr>
    <w:rPr>
      <w:rFonts w:ascii="宋体" w:hAnsi="宋体"/>
      <w:b/>
      <w:color w:val="000000"/>
      <w:sz w:val="28"/>
      <w:lang w:val="zh-CN"/>
    </w:rPr>
  </w:style>
  <w:style w:type="character" w:default="1" w:styleId="14">
    <w:name w:val="Default Paragraph Font"/>
    <w:autoRedefine/>
    <w:semiHidden/>
    <w:qFormat/>
    <w:uiPriority w:val="0"/>
  </w:style>
  <w:style w:type="table" w:default="1" w:styleId="12">
    <w:name w:val="Normal Table"/>
    <w:autoRedefine/>
    <w:semiHidden/>
    <w:qFormat/>
    <w:uiPriority w:val="0"/>
    <w:tblPr>
      <w:tblCellMar>
        <w:top w:w="0" w:type="dxa"/>
        <w:left w:w="108" w:type="dxa"/>
        <w:bottom w:w="0" w:type="dxa"/>
        <w:right w:w="108" w:type="dxa"/>
      </w:tblCellMar>
    </w:tblPr>
  </w:style>
  <w:style w:type="paragraph" w:styleId="3">
    <w:name w:val="Body Text"/>
    <w:basedOn w:val="1"/>
    <w:next w:val="4"/>
    <w:autoRedefine/>
    <w:qFormat/>
    <w:uiPriority w:val="1"/>
    <w:rPr>
      <w:rFonts w:ascii="宋体" w:hAnsi="宋体" w:eastAsia="宋体" w:cs="宋体"/>
      <w:sz w:val="24"/>
      <w:szCs w:val="24"/>
      <w:lang w:val="zh-CN" w:eastAsia="zh-CN" w:bidi="zh-CN"/>
    </w:rPr>
  </w:style>
  <w:style w:type="paragraph" w:customStyle="1" w:styleId="4">
    <w:name w:val="Body Text First Indent1"/>
    <w:autoRedefine/>
    <w:qFormat/>
    <w:uiPriority w:val="0"/>
    <w:pPr>
      <w:snapToGrid w:val="0"/>
      <w:spacing w:before="780" w:beforeLines="250" w:line="360" w:lineRule="auto"/>
      <w:ind w:firstLine="420" w:firstLineChars="100"/>
      <w:jc w:val="center"/>
    </w:pPr>
    <w:rPr>
      <w:rFonts w:ascii="宋体" w:hAnsi="Arial" w:eastAsia="宋体" w:cs="Arial"/>
      <w:b/>
      <w:spacing w:val="-5"/>
      <w:kern w:val="2"/>
      <w:sz w:val="44"/>
      <w:szCs w:val="24"/>
      <w:lang w:val="en-US" w:eastAsia="zh-CN" w:bidi="ar-SA"/>
    </w:rPr>
  </w:style>
  <w:style w:type="paragraph" w:styleId="5">
    <w:name w:val="Body Text Indent"/>
    <w:basedOn w:val="1"/>
    <w:next w:val="6"/>
    <w:autoRedefine/>
    <w:qFormat/>
    <w:uiPriority w:val="0"/>
    <w:pPr>
      <w:spacing w:after="120"/>
      <w:ind w:left="420" w:leftChars="200"/>
    </w:pPr>
    <w:rPr>
      <w:kern w:val="0"/>
      <w:sz w:val="20"/>
    </w:rPr>
  </w:style>
  <w:style w:type="paragraph" w:styleId="6">
    <w:name w:val="envelope return"/>
    <w:basedOn w:val="1"/>
    <w:autoRedefine/>
    <w:qFormat/>
    <w:uiPriority w:val="0"/>
    <w:pPr>
      <w:widowControl/>
    </w:pPr>
    <w:rPr>
      <w:rFonts w:ascii="Times New Roman" w:hAnsi="Times New Roman" w:cs="Times New Roman"/>
      <w:kern w:val="0"/>
      <w:sz w:val="22"/>
      <w:lang w:val="en-GB" w:eastAsia="en-US"/>
    </w:rPr>
  </w:style>
  <w:style w:type="paragraph" w:styleId="7">
    <w:name w:val="Plain Text"/>
    <w:basedOn w:val="1"/>
    <w:autoRedefine/>
    <w:qFormat/>
    <w:uiPriority w:val="99"/>
    <w:rPr>
      <w:rFonts w:ascii="宋体" w:hAnsi="Courier New" w:eastAsiaTheme="minorEastAsia" w:cstheme="minorBidi"/>
      <w:szCs w:val="22"/>
    </w:rPr>
  </w:style>
  <w:style w:type="paragraph" w:styleId="8">
    <w:name w:val="Date"/>
    <w:basedOn w:val="1"/>
    <w:next w:val="1"/>
    <w:autoRedefine/>
    <w:qFormat/>
    <w:uiPriority w:val="0"/>
    <w:rPr>
      <w:rFonts w:ascii="Arial" w:hAnsi="Arial" w:cs="Arial"/>
      <w:b/>
      <w:sz w:val="28"/>
    </w:rPr>
  </w:style>
  <w:style w:type="paragraph" w:styleId="9">
    <w:name w:val="footer"/>
    <w:basedOn w:val="1"/>
    <w:autoRedefine/>
    <w:qFormat/>
    <w:uiPriority w:val="0"/>
    <w:pPr>
      <w:tabs>
        <w:tab w:val="center" w:pos="4153"/>
        <w:tab w:val="right" w:pos="8306"/>
      </w:tabs>
      <w:snapToGrid w:val="0"/>
      <w:jc w:val="left"/>
    </w:pPr>
    <w:rPr>
      <w:sz w:val="18"/>
    </w:rPr>
  </w:style>
  <w:style w:type="paragraph" w:styleId="10">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Body Text First Indent"/>
    <w:basedOn w:val="3"/>
    <w:next w:val="1"/>
    <w:autoRedefine/>
    <w:qFormat/>
    <w:uiPriority w:val="0"/>
    <w:pPr>
      <w:ind w:firstLine="420" w:firstLineChars="100"/>
    </w:pPr>
  </w:style>
  <w:style w:type="table" w:styleId="13">
    <w:name w:val="Table Grid"/>
    <w:basedOn w:val="12"/>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4786</Words>
  <Characters>5678</Characters>
  <Lines>0</Lines>
  <Paragraphs>0</Paragraphs>
  <TotalTime>4</TotalTime>
  <ScaleCrop>false</ScaleCrop>
  <LinksUpToDate>false</LinksUpToDate>
  <CharactersWithSpaces>6010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2024-05-23T03:04:00Z</dcterms:created>
  <dc:creator>jk</dc:creator>
  <cp:lastModifiedBy>jk</cp:lastModifiedBy>
  <dcterms:modified xsi:type="dcterms:W3CDTF">2024-06-19T01:03:37Z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48A37820C1C146EE93ED107378CE3412_13</vt:lpwstr>
  </property>
</Properties>
</file>